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highlight w:val="none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  <w:highlight w:val="none"/>
        </w:rPr>
        <w:t>支出绩效</w:t>
      </w:r>
      <w:r>
        <w:rPr>
          <w:rFonts w:hint="eastAsia" w:ascii="黑体" w:hAnsi="黑体" w:eastAsia="黑体"/>
          <w:sz w:val="36"/>
          <w:szCs w:val="36"/>
          <w:highlight w:val="none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  <w:highlight w:val="none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  <w:highlight w:val="none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填报单位：（盖章）衡东县市场监督管理局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983"/>
        <w:gridCol w:w="1365"/>
        <w:gridCol w:w="2017"/>
        <w:gridCol w:w="1875"/>
        <w:gridCol w:w="120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项目支出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2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食品、药品、工业产品等抽验费</w:t>
            </w:r>
          </w:p>
        </w:tc>
        <w:tc>
          <w:tcPr>
            <w:tcW w:w="20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预算部门</w:t>
            </w:r>
          </w:p>
        </w:tc>
        <w:tc>
          <w:tcPr>
            <w:tcW w:w="3084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衡东县市场监督管理局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  <w:t>预算金额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90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该项目支出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上级资金</w:t>
            </w:r>
          </w:p>
        </w:tc>
        <w:tc>
          <w:tcPr>
            <w:tcW w:w="3084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项目支出实施期</w:t>
            </w:r>
          </w:p>
        </w:tc>
        <w:tc>
          <w:tcPr>
            <w:tcW w:w="744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实施期绩效目标</w:t>
            </w:r>
          </w:p>
        </w:tc>
        <w:tc>
          <w:tcPr>
            <w:tcW w:w="7449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完成食品、药品、产商品抽验任务；通过抽验工作，提高食品、药品、产商品安全监管能力和水平，营造健康安全的消费环境。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本年度绩效目标</w:t>
            </w:r>
          </w:p>
        </w:tc>
        <w:tc>
          <w:tcPr>
            <w:tcW w:w="7449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完成本年度目标任务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本年度绩效指标</w:t>
            </w:r>
          </w:p>
        </w:tc>
        <w:tc>
          <w:tcPr>
            <w:tcW w:w="9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二级指标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三级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指标</w:t>
            </w:r>
          </w:p>
        </w:tc>
        <w:tc>
          <w:tcPr>
            <w:tcW w:w="18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指标值及单位</w:t>
            </w: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产出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指标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数量指标</w:t>
            </w: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食品抽验</w:t>
            </w:r>
          </w:p>
        </w:tc>
        <w:tc>
          <w:tcPr>
            <w:tcW w:w="18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1500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批次</w:t>
            </w: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药品抽验</w:t>
            </w:r>
          </w:p>
        </w:tc>
        <w:tc>
          <w:tcPr>
            <w:tcW w:w="187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批次</w:t>
            </w:r>
          </w:p>
        </w:tc>
        <w:tc>
          <w:tcPr>
            <w:tcW w:w="120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产商品抽验</w:t>
            </w:r>
          </w:p>
        </w:tc>
        <w:tc>
          <w:tcPr>
            <w:tcW w:w="187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批次</w:t>
            </w:r>
          </w:p>
        </w:tc>
        <w:tc>
          <w:tcPr>
            <w:tcW w:w="120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产商品监督流通领域风险监控</w:t>
            </w:r>
          </w:p>
        </w:tc>
        <w:tc>
          <w:tcPr>
            <w:tcW w:w="187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次</w:t>
            </w:r>
          </w:p>
        </w:tc>
        <w:tc>
          <w:tcPr>
            <w:tcW w:w="120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质量指标</w:t>
            </w: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食品抽验合格率</w:t>
            </w:r>
          </w:p>
        </w:tc>
        <w:tc>
          <w:tcPr>
            <w:tcW w:w="18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90%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药品抽验合格率</w:t>
            </w:r>
          </w:p>
        </w:tc>
        <w:tc>
          <w:tcPr>
            <w:tcW w:w="187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90%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产商品抽验合格率</w:t>
            </w:r>
          </w:p>
        </w:tc>
        <w:tc>
          <w:tcPr>
            <w:tcW w:w="187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90%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抽验不合格产商品核查处置率</w:t>
            </w:r>
          </w:p>
        </w:tc>
        <w:tc>
          <w:tcPr>
            <w:tcW w:w="187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时效指标</w:t>
            </w: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抽检任务完成时间</w:t>
            </w:r>
          </w:p>
        </w:tc>
        <w:tc>
          <w:tcPr>
            <w:tcW w:w="18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2022年12月31日前</w:t>
            </w:r>
          </w:p>
        </w:tc>
        <w:tc>
          <w:tcPr>
            <w:tcW w:w="120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成本指标</w:t>
            </w: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食品、药品、工业产品等抽验工作成本</w:t>
            </w:r>
          </w:p>
        </w:tc>
        <w:tc>
          <w:tcPr>
            <w:tcW w:w="18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90万元</w:t>
            </w:r>
          </w:p>
        </w:tc>
        <w:tc>
          <w:tcPr>
            <w:tcW w:w="120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社会效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益指标</w:t>
            </w: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食品安全风险</w:t>
            </w:r>
          </w:p>
        </w:tc>
        <w:tc>
          <w:tcPr>
            <w:tcW w:w="18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逐步降低</w:t>
            </w:r>
          </w:p>
        </w:tc>
        <w:tc>
          <w:tcPr>
            <w:tcW w:w="120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药品安全保障</w:t>
            </w:r>
          </w:p>
        </w:tc>
        <w:tc>
          <w:tcPr>
            <w:tcW w:w="18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逐步提高</w:t>
            </w:r>
          </w:p>
        </w:tc>
        <w:tc>
          <w:tcPr>
            <w:tcW w:w="120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产商品安全监管水平</w:t>
            </w:r>
          </w:p>
        </w:tc>
        <w:tc>
          <w:tcPr>
            <w:tcW w:w="18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逐步提高</w:t>
            </w:r>
          </w:p>
        </w:tc>
        <w:tc>
          <w:tcPr>
            <w:tcW w:w="120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可持续影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响指标</w:t>
            </w: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市场经营秩序</w:t>
            </w:r>
          </w:p>
        </w:tc>
        <w:tc>
          <w:tcPr>
            <w:tcW w:w="18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持续向好</w:t>
            </w:r>
          </w:p>
        </w:tc>
        <w:tc>
          <w:tcPr>
            <w:tcW w:w="120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社会公众或服务对象满意度</w:t>
            </w:r>
          </w:p>
        </w:tc>
        <w:tc>
          <w:tcPr>
            <w:tcW w:w="201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服务对象满意度</w:t>
            </w:r>
          </w:p>
        </w:tc>
        <w:tc>
          <w:tcPr>
            <w:tcW w:w="18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95%</w:t>
            </w:r>
          </w:p>
        </w:tc>
        <w:tc>
          <w:tcPr>
            <w:tcW w:w="120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满意度测评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786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20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</w:tbl>
    <w:p>
      <w:pPr>
        <w:tabs>
          <w:tab w:val="left" w:pos="6396"/>
        </w:tabs>
        <w:rPr>
          <w:rFonts w:hint="eastAsia" w:ascii="宋体" w:hAnsi="宋体" w:eastAsia="宋体" w:cs="宋体"/>
          <w:sz w:val="18"/>
          <w:szCs w:val="1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18"/>
          <w:szCs w:val="18"/>
          <w:highlight w:val="none"/>
          <w:lang w:eastAsia="zh-CN"/>
        </w:rPr>
        <w:t>填表人</w:t>
      </w:r>
      <w:r>
        <w:rPr>
          <w:rFonts w:hint="eastAsia" w:ascii="宋体" w:hAnsi="宋体" w:eastAsia="宋体" w:cs="宋体"/>
          <w:sz w:val="18"/>
          <w:szCs w:val="18"/>
          <w:highlight w:val="none"/>
          <w:lang w:val="en-US" w:eastAsia="zh-CN"/>
        </w:rPr>
        <w:t>:旷翠华  填报日期:2022年4月15日  联系电话:           单位负责人签字:</w:t>
      </w:r>
    </w:p>
    <w:p>
      <w:pPr>
        <w:rPr>
          <w:rFonts w:hint="eastAsia" w:ascii="宋体" w:hAnsi="宋体" w:eastAsia="宋体" w:cs="宋体"/>
          <w:sz w:val="18"/>
          <w:szCs w:val="18"/>
          <w:highlight w:val="none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highlight w:val="none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  <w:highlight w:val="none"/>
        </w:rPr>
        <w:t>支出绩效</w:t>
      </w:r>
      <w:r>
        <w:rPr>
          <w:rFonts w:hint="eastAsia" w:ascii="黑体" w:hAnsi="黑体" w:eastAsia="黑体"/>
          <w:sz w:val="36"/>
          <w:szCs w:val="36"/>
          <w:highlight w:val="none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  <w:highlight w:val="none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  <w:highlight w:val="none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填报单位：（盖章）衡东县市场监督管理局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983"/>
        <w:gridCol w:w="1365"/>
        <w:gridCol w:w="2047"/>
        <w:gridCol w:w="1860"/>
        <w:gridCol w:w="11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项目支出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2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质量监管工作经费（含食盐、粮食、成品油等）</w:t>
            </w:r>
          </w:p>
        </w:tc>
        <w:tc>
          <w:tcPr>
            <w:tcW w:w="20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预算部门</w:t>
            </w:r>
          </w:p>
        </w:tc>
        <w:tc>
          <w:tcPr>
            <w:tcW w:w="3054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衡东县市场监督管理局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  <w:t>预算金额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97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该项目支出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上级资金</w:t>
            </w:r>
          </w:p>
        </w:tc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项目支出实施期</w:t>
            </w:r>
          </w:p>
        </w:tc>
        <w:tc>
          <w:tcPr>
            <w:tcW w:w="744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实施期绩效目标</w:t>
            </w:r>
          </w:p>
        </w:tc>
        <w:tc>
          <w:tcPr>
            <w:tcW w:w="7449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完成产商品质量监管任务；通过质量监管工作，维护市场经营秩序，降低质量安全风险。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本年度绩效目标</w:t>
            </w:r>
          </w:p>
        </w:tc>
        <w:tc>
          <w:tcPr>
            <w:tcW w:w="7449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完成本年度目标任务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本年度绩效指标</w:t>
            </w:r>
          </w:p>
        </w:tc>
        <w:tc>
          <w:tcPr>
            <w:tcW w:w="9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二级指标</w:t>
            </w:r>
          </w:p>
        </w:tc>
        <w:tc>
          <w:tcPr>
            <w:tcW w:w="20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三级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指标</w:t>
            </w:r>
          </w:p>
        </w:tc>
        <w:tc>
          <w:tcPr>
            <w:tcW w:w="186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指标值及单位</w:t>
            </w:r>
          </w:p>
        </w:tc>
        <w:tc>
          <w:tcPr>
            <w:tcW w:w="11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产出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指标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数量指标</w:t>
            </w:r>
          </w:p>
        </w:tc>
        <w:tc>
          <w:tcPr>
            <w:tcW w:w="204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质量日常监管</w:t>
            </w:r>
          </w:p>
        </w:tc>
        <w:tc>
          <w:tcPr>
            <w:tcW w:w="186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200次/月</w:t>
            </w:r>
          </w:p>
        </w:tc>
        <w:tc>
          <w:tcPr>
            <w:tcW w:w="119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质量指标</w:t>
            </w:r>
          </w:p>
        </w:tc>
        <w:tc>
          <w:tcPr>
            <w:tcW w:w="204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立案的违法案件查处率</w:t>
            </w:r>
          </w:p>
        </w:tc>
        <w:tc>
          <w:tcPr>
            <w:tcW w:w="18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时效指标</w:t>
            </w:r>
          </w:p>
        </w:tc>
        <w:tc>
          <w:tcPr>
            <w:tcW w:w="204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质量监管工作完成时间</w:t>
            </w:r>
          </w:p>
        </w:tc>
        <w:tc>
          <w:tcPr>
            <w:tcW w:w="186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2022年12月31日前</w:t>
            </w:r>
          </w:p>
        </w:tc>
        <w:tc>
          <w:tcPr>
            <w:tcW w:w="119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204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质量问题处置及时率</w:t>
            </w:r>
          </w:p>
        </w:tc>
        <w:tc>
          <w:tcPr>
            <w:tcW w:w="186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  <w:bookmarkStart w:id="0" w:name="_GoBack"/>
            <w:bookmarkEnd w:id="0"/>
          </w:p>
        </w:tc>
        <w:tc>
          <w:tcPr>
            <w:tcW w:w="119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成本指标</w:t>
            </w:r>
          </w:p>
        </w:tc>
        <w:tc>
          <w:tcPr>
            <w:tcW w:w="204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质量监管工作成本</w:t>
            </w:r>
          </w:p>
        </w:tc>
        <w:tc>
          <w:tcPr>
            <w:tcW w:w="186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97万元</w:t>
            </w:r>
          </w:p>
        </w:tc>
        <w:tc>
          <w:tcPr>
            <w:tcW w:w="119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社会效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益指标</w:t>
            </w:r>
          </w:p>
        </w:tc>
        <w:tc>
          <w:tcPr>
            <w:tcW w:w="204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产商品质量安全风险</w:t>
            </w:r>
          </w:p>
        </w:tc>
        <w:tc>
          <w:tcPr>
            <w:tcW w:w="186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逐步降低</w:t>
            </w:r>
          </w:p>
        </w:tc>
        <w:tc>
          <w:tcPr>
            <w:tcW w:w="119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204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质量违法违规问题</w:t>
            </w:r>
          </w:p>
        </w:tc>
        <w:tc>
          <w:tcPr>
            <w:tcW w:w="186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持续降低</w:t>
            </w:r>
          </w:p>
        </w:tc>
        <w:tc>
          <w:tcPr>
            <w:tcW w:w="119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可持续影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响指标</w:t>
            </w:r>
          </w:p>
        </w:tc>
        <w:tc>
          <w:tcPr>
            <w:tcW w:w="204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产商品质量水平</w:t>
            </w:r>
          </w:p>
        </w:tc>
        <w:tc>
          <w:tcPr>
            <w:tcW w:w="186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稳定向好</w:t>
            </w:r>
          </w:p>
        </w:tc>
        <w:tc>
          <w:tcPr>
            <w:tcW w:w="119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社会公众或服务对象满意度</w:t>
            </w:r>
          </w:p>
        </w:tc>
        <w:tc>
          <w:tcPr>
            <w:tcW w:w="204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服务对象满意度</w:t>
            </w:r>
          </w:p>
        </w:tc>
        <w:tc>
          <w:tcPr>
            <w:tcW w:w="186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95%</w:t>
            </w:r>
          </w:p>
        </w:tc>
        <w:tc>
          <w:tcPr>
            <w:tcW w:w="119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满意度测评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9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9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</w:tbl>
    <w:p>
      <w:pPr>
        <w:tabs>
          <w:tab w:val="left" w:pos="6396"/>
        </w:tabs>
        <w:rPr>
          <w:rFonts w:hint="eastAsia" w:ascii="宋体" w:hAnsi="宋体" w:eastAsia="宋体" w:cs="宋体"/>
          <w:sz w:val="18"/>
          <w:szCs w:val="1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18"/>
          <w:szCs w:val="18"/>
          <w:highlight w:val="none"/>
          <w:lang w:eastAsia="zh-CN"/>
        </w:rPr>
        <w:t>填表人</w:t>
      </w:r>
      <w:r>
        <w:rPr>
          <w:rFonts w:hint="eastAsia" w:ascii="宋体" w:hAnsi="宋体" w:eastAsia="宋体" w:cs="宋体"/>
          <w:sz w:val="18"/>
          <w:szCs w:val="18"/>
          <w:highlight w:val="none"/>
          <w:lang w:val="en-US" w:eastAsia="zh-CN"/>
        </w:rPr>
        <w:t>:旷翠华    填报日期:2022年4月15日  联系电话:          单位负责人签字:</w:t>
      </w:r>
    </w:p>
    <w:p>
      <w:pPr>
        <w:rPr>
          <w:rFonts w:hint="eastAsia" w:ascii="宋体" w:hAnsi="宋体" w:eastAsia="宋体" w:cs="宋体"/>
          <w:sz w:val="18"/>
          <w:szCs w:val="18"/>
          <w:highlight w:val="none"/>
        </w:rPr>
      </w:pPr>
    </w:p>
    <w:p>
      <w:pPr>
        <w:rPr>
          <w:rFonts w:hint="eastAsia" w:ascii="宋体" w:hAnsi="宋体" w:eastAsia="宋体" w:cs="宋体"/>
          <w:sz w:val="18"/>
          <w:szCs w:val="18"/>
          <w:highlight w:val="none"/>
        </w:rPr>
      </w:pPr>
    </w:p>
    <w:p>
      <w:pPr>
        <w:rPr>
          <w:rFonts w:hint="eastAsia" w:ascii="宋体" w:hAnsi="宋体" w:eastAsia="宋体" w:cs="宋体"/>
          <w:sz w:val="18"/>
          <w:szCs w:val="18"/>
          <w:highlight w:val="none"/>
        </w:rPr>
      </w:pPr>
    </w:p>
    <w:p>
      <w:pPr>
        <w:rPr>
          <w:rFonts w:hint="eastAsia" w:ascii="宋体" w:hAnsi="宋体" w:eastAsia="宋体" w:cs="宋体"/>
          <w:sz w:val="18"/>
          <w:szCs w:val="18"/>
          <w:highlight w:val="none"/>
        </w:rPr>
      </w:pPr>
    </w:p>
    <w:p>
      <w:pPr>
        <w:rPr>
          <w:rFonts w:hint="eastAsia" w:ascii="宋体" w:hAnsi="宋体" w:eastAsia="宋体" w:cs="宋体"/>
          <w:sz w:val="18"/>
          <w:szCs w:val="18"/>
          <w:highlight w:val="none"/>
        </w:rPr>
      </w:pPr>
    </w:p>
    <w:p>
      <w:pPr>
        <w:rPr>
          <w:rFonts w:hint="eastAsia" w:ascii="宋体" w:hAnsi="宋体" w:eastAsia="宋体" w:cs="宋体"/>
          <w:sz w:val="18"/>
          <w:szCs w:val="18"/>
          <w:highlight w:val="none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highlight w:val="none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  <w:highlight w:val="none"/>
        </w:rPr>
        <w:t>支出绩效</w:t>
      </w:r>
      <w:r>
        <w:rPr>
          <w:rFonts w:hint="eastAsia" w:ascii="黑体" w:hAnsi="黑体" w:eastAsia="黑体"/>
          <w:sz w:val="36"/>
          <w:szCs w:val="36"/>
          <w:highlight w:val="none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  <w:highlight w:val="none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  <w:highlight w:val="none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填报单位：（盖章）衡东县市场监督管理局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983"/>
        <w:gridCol w:w="1365"/>
        <w:gridCol w:w="1942"/>
        <w:gridCol w:w="1815"/>
        <w:gridCol w:w="13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项目支出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2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财政专项项目资金</w:t>
            </w:r>
          </w:p>
        </w:tc>
        <w:tc>
          <w:tcPr>
            <w:tcW w:w="19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预算部门</w:t>
            </w:r>
          </w:p>
        </w:tc>
        <w:tc>
          <w:tcPr>
            <w:tcW w:w="315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衡东县市场监督管理局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  <w:t>预算金额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157.6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该项目支出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上级资金</w:t>
            </w:r>
          </w:p>
        </w:tc>
        <w:tc>
          <w:tcPr>
            <w:tcW w:w="3159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项目支出实施期</w:t>
            </w:r>
          </w:p>
        </w:tc>
        <w:tc>
          <w:tcPr>
            <w:tcW w:w="744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实施期绩效目标</w:t>
            </w:r>
          </w:p>
        </w:tc>
        <w:tc>
          <w:tcPr>
            <w:tcW w:w="7449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完成各项项目任务，</w:t>
            </w: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highlight w:val="none"/>
                <w:lang w:eastAsia="zh-CN"/>
              </w:rPr>
              <w:t>通过监管及执法，打击违法违规行为，营造良好市场环境，保护消费者权益。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本年度绩效目标</w:t>
            </w:r>
          </w:p>
        </w:tc>
        <w:tc>
          <w:tcPr>
            <w:tcW w:w="7449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完成本年度目标任务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本年度绩效指标</w:t>
            </w:r>
          </w:p>
        </w:tc>
        <w:tc>
          <w:tcPr>
            <w:tcW w:w="9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二级指标</w:t>
            </w:r>
          </w:p>
        </w:tc>
        <w:tc>
          <w:tcPr>
            <w:tcW w:w="19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三级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指标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指标值及单位</w:t>
            </w: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产出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指标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数量指标</w:t>
            </w: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打击传销、规范直销及反不正当竞争反垄断执法次数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50次</w:t>
            </w: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个私经济综合委员会帮困慰问人次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20人次</w:t>
            </w: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网络安全监管及维护次数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200次</w:t>
            </w: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食品安全应急演练次数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4次</w:t>
            </w: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消费维权、打假执法次数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100次</w:t>
            </w: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知识产权及商标品牌监管次数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36次</w:t>
            </w: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食品安全工作考核及大会次数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2次</w:t>
            </w: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特种设备安全监管次数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150次</w:t>
            </w: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价格监督监管及执法次数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200次</w:t>
            </w: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商事登记制度改革（户）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2000户</w:t>
            </w: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老年支部活动次数</w:t>
            </w:r>
          </w:p>
        </w:tc>
        <w:tc>
          <w:tcPr>
            <w:tcW w:w="181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4次</w:t>
            </w:r>
          </w:p>
        </w:tc>
        <w:tc>
          <w:tcPr>
            <w:tcW w:w="134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消费者权益保护监管次数</w:t>
            </w:r>
          </w:p>
        </w:tc>
        <w:tc>
          <w:tcPr>
            <w:tcW w:w="181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120次</w:t>
            </w:r>
          </w:p>
        </w:tc>
        <w:tc>
          <w:tcPr>
            <w:tcW w:w="134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质量指标</w:t>
            </w: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打击传销、规范直销及反不正当竞争反垄断执法覆盖率</w:t>
            </w:r>
          </w:p>
        </w:tc>
        <w:tc>
          <w:tcPr>
            <w:tcW w:w="18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个私经济综合委员会帮困慰问率</w:t>
            </w:r>
          </w:p>
        </w:tc>
        <w:tc>
          <w:tcPr>
            <w:tcW w:w="18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网络安全监管及维护合格率</w:t>
            </w:r>
          </w:p>
        </w:tc>
        <w:tc>
          <w:tcPr>
            <w:tcW w:w="18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食品安全应急覆盖率</w:t>
            </w:r>
          </w:p>
        </w:tc>
        <w:tc>
          <w:tcPr>
            <w:tcW w:w="18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消费维权、打假覆盖率</w:t>
            </w:r>
          </w:p>
        </w:tc>
        <w:tc>
          <w:tcPr>
            <w:tcW w:w="18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知识产权及商标品牌保护覆盖率</w:t>
            </w:r>
          </w:p>
        </w:tc>
        <w:tc>
          <w:tcPr>
            <w:tcW w:w="18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食品安全考核覆盖率</w:t>
            </w:r>
          </w:p>
        </w:tc>
        <w:tc>
          <w:tcPr>
            <w:tcW w:w="18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特种设备安全监管覆盖率</w:t>
            </w:r>
          </w:p>
        </w:tc>
        <w:tc>
          <w:tcPr>
            <w:tcW w:w="18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价格监督监管及执法覆盖率</w:t>
            </w:r>
          </w:p>
        </w:tc>
        <w:tc>
          <w:tcPr>
            <w:tcW w:w="18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商事登记制度改革执行覆盖率</w:t>
            </w:r>
          </w:p>
        </w:tc>
        <w:tc>
          <w:tcPr>
            <w:tcW w:w="181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老年支部活动完成率</w:t>
            </w:r>
          </w:p>
        </w:tc>
        <w:tc>
          <w:tcPr>
            <w:tcW w:w="181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消费者权益保护覆盖率</w:t>
            </w:r>
          </w:p>
        </w:tc>
        <w:tc>
          <w:tcPr>
            <w:tcW w:w="181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时效指标</w:t>
            </w: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打击传销、规范直销及反不正当竞争反垄断执法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本年度内完成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个私经济综合委员会非公党建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本年度内完成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网络安全监管及维护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本年度内完成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食品安全应急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本年度内完成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消费维权、打假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本年度内完成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知识产权培育及商标品牌战略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本年度内完成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食品安全工作（食品安全工作考核及大会）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本年度内完成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特种设备安全监管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本年度内完成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价格监督管理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本年度内完成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商事登记及市场主体发展工作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本年度内完成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老年支部活动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本年度内完成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消费者权益保护及提升消费能力建设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本年度内完成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成本指标</w:t>
            </w: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打击传销、规范直销及反不正当竞争反垄断执法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10万元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个私经济综合委员会非公党建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20万元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网络安全监管及维护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25万元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食品安全应急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10万元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消费维权、打假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20万元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知识产权培育及商标品牌战略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10万元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食品安全工作（食品安全工作考核及大会）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10万元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特种设备安全监管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5万元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价格监督管理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10万元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商事登记及市场主体发展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21万元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老年支部经费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6.6万元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消费者权益保护及提升消费能力建设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10万元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社会效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益指标</w:t>
            </w: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highlight w:val="none"/>
                <w:lang w:eastAsia="zh-CN"/>
              </w:rPr>
              <w:t>通过监管及执法，打击违法违规行为，营造良好市场环境，保护消费者权益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持续向好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可持续影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响指标</w:t>
            </w: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市场经营秩序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持续向好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社会公众或服务对象满意度</w:t>
            </w:r>
          </w:p>
        </w:tc>
        <w:tc>
          <w:tcPr>
            <w:tcW w:w="1942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服务对象满意度</w:t>
            </w:r>
          </w:p>
        </w:tc>
        <w:tc>
          <w:tcPr>
            <w:tcW w:w="18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95%</w:t>
            </w:r>
          </w:p>
        </w:tc>
        <w:tc>
          <w:tcPr>
            <w:tcW w:w="134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满意度测评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9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34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</w:tc>
      </w:tr>
    </w:tbl>
    <w:p>
      <w:pPr>
        <w:tabs>
          <w:tab w:val="left" w:pos="6396"/>
        </w:tabs>
        <w:rPr>
          <w:rFonts w:hint="eastAsia" w:ascii="宋体" w:hAnsi="宋体" w:eastAsia="宋体" w:cs="宋体"/>
          <w:sz w:val="18"/>
          <w:szCs w:val="1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18"/>
          <w:szCs w:val="18"/>
          <w:highlight w:val="none"/>
          <w:lang w:eastAsia="zh-CN"/>
        </w:rPr>
        <w:t>填表人</w:t>
      </w:r>
      <w:r>
        <w:rPr>
          <w:rFonts w:hint="eastAsia" w:ascii="宋体" w:hAnsi="宋体" w:eastAsia="宋体" w:cs="宋体"/>
          <w:sz w:val="18"/>
          <w:szCs w:val="18"/>
          <w:highlight w:val="none"/>
          <w:lang w:val="en-US" w:eastAsia="zh-CN"/>
        </w:rPr>
        <w:t>:旷翠华    填报日期:2022年4月15日  联系电话:          单位负责人签字:</w:t>
      </w:r>
    </w:p>
    <w:p>
      <w:pPr>
        <w:rPr>
          <w:rFonts w:hint="eastAsia" w:ascii="宋体" w:hAnsi="宋体" w:eastAsia="宋体" w:cs="宋体"/>
          <w:sz w:val="18"/>
          <w:szCs w:val="18"/>
          <w:highlight w:val="none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7FF5446"/>
    <w:rsid w:val="094A7F04"/>
    <w:rsid w:val="18BD60C7"/>
    <w:rsid w:val="1907360B"/>
    <w:rsid w:val="1B9D50F3"/>
    <w:rsid w:val="21335E6D"/>
    <w:rsid w:val="233465DF"/>
    <w:rsid w:val="2884780D"/>
    <w:rsid w:val="2A2326CE"/>
    <w:rsid w:val="37282282"/>
    <w:rsid w:val="47B256F3"/>
    <w:rsid w:val="498428D2"/>
    <w:rsid w:val="4FC85830"/>
    <w:rsid w:val="52974D61"/>
    <w:rsid w:val="56D83D3B"/>
    <w:rsid w:val="58D17A5A"/>
    <w:rsid w:val="599E1ADA"/>
    <w:rsid w:val="62AE6CB5"/>
    <w:rsid w:val="635A62EE"/>
    <w:rsid w:val="64245492"/>
    <w:rsid w:val="64276EAD"/>
    <w:rsid w:val="67F06735"/>
    <w:rsid w:val="68E5406E"/>
    <w:rsid w:val="70BB162E"/>
    <w:rsid w:val="72364C65"/>
    <w:rsid w:val="72BF5FF2"/>
    <w:rsid w:val="74947058"/>
    <w:rsid w:val="770B6D75"/>
    <w:rsid w:val="7F7A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2022-05-30T01:18:36Z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87A70884AA704EC792CBD3C9E8EF3D7E</vt:lpwstr>
  </property>
</Properties>
</file>