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w:t>
      </w:r>
    </w:p>
    <w:tbl>
      <w:tblPr>
        <w:tblStyle w:val="3"/>
        <w:tblW w:w="9073"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039"/>
        <w:gridCol w:w="236"/>
        <w:gridCol w:w="420"/>
        <w:gridCol w:w="198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sz w:val="18"/>
                <w:szCs w:val="18"/>
              </w:rPr>
            </w:pPr>
            <w:r>
              <w:rPr>
                <w:rFonts w:hint="eastAsia" w:ascii="宋体" w:hAnsi="宋体" w:eastAsia="宋体" w:cs="宋体"/>
                <w:sz w:val="24"/>
                <w:szCs w:val="24"/>
              </w:rPr>
              <w:t>衡东县</w:t>
            </w:r>
            <w:r>
              <w:rPr>
                <w:rFonts w:hint="eastAsia" w:ascii="宋体" w:hAnsi="宋体" w:eastAsia="宋体" w:cs="宋体"/>
                <w:sz w:val="24"/>
                <w:szCs w:val="24"/>
                <w:lang w:val="en-US" w:eastAsia="zh-CN"/>
              </w:rPr>
              <w:t>企业发展服务中心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190.24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6" w:hRule="atLeast"/>
        </w:trPr>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190.24万元</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130.24万元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60万元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both"/>
              <w:rPr>
                <w:rFonts w:hint="default" w:eastAsiaTheme="minorEastAsia"/>
                <w:sz w:val="18"/>
                <w:szCs w:val="18"/>
                <w:lang w:val="en-US" w:eastAsia="zh-CN"/>
              </w:rPr>
            </w:pPr>
            <w:r>
              <w:rPr>
                <w:rFonts w:hint="eastAsia" w:ascii="宋体" w:hAnsi="宋体" w:eastAsia="宋体" w:cs="宋体"/>
                <w:sz w:val="21"/>
                <w:szCs w:val="21"/>
              </w:rPr>
              <w:t>通过预算执行，保障单位履职、运转。积极推进中小企业公共服务平台建设，充分发挥</w:t>
            </w:r>
            <w:r>
              <w:rPr>
                <w:rFonts w:hint="eastAsia" w:ascii="宋体" w:hAnsi="宋体" w:eastAsia="宋体" w:cs="宋体"/>
                <w:sz w:val="21"/>
                <w:szCs w:val="21"/>
                <w:lang w:eastAsia="zh-CN"/>
              </w:rPr>
              <w:t>、</w:t>
            </w:r>
            <w:r>
              <w:rPr>
                <w:rFonts w:hint="eastAsia" w:ascii="宋体" w:hAnsi="宋体" w:eastAsia="宋体" w:cs="宋体"/>
                <w:sz w:val="21"/>
                <w:szCs w:val="21"/>
              </w:rPr>
              <w:t>指导、服务、协调作用，收集信息提出建议，为县委、政府提供决策参考依据。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both"/>
              <w:rPr>
                <w:rFonts w:hint="eastAsia" w:ascii="宋体" w:hAnsi="宋体" w:eastAsia="宋体" w:cs="宋体"/>
                <w:sz w:val="24"/>
                <w:szCs w:val="24"/>
              </w:rPr>
            </w:pPr>
            <w:r>
              <w:rPr>
                <w:rFonts w:hint="eastAsia" w:ascii="宋体" w:hAnsi="宋体" w:eastAsia="宋体" w:cs="宋体"/>
                <w:sz w:val="24"/>
                <w:szCs w:val="24"/>
              </w:rPr>
              <w:t>1：通过预算执行，确保</w:t>
            </w:r>
            <w:r>
              <w:rPr>
                <w:rFonts w:hint="eastAsia" w:ascii="宋体" w:hAnsi="宋体" w:eastAsia="宋体" w:cs="宋体"/>
                <w:sz w:val="24"/>
                <w:szCs w:val="24"/>
                <w:lang w:val="en-US" w:eastAsia="zh-CN"/>
              </w:rPr>
              <w:t>单位日常</w:t>
            </w:r>
            <w:r>
              <w:rPr>
                <w:rFonts w:hint="eastAsia" w:ascii="宋体" w:hAnsi="宋体" w:eastAsia="宋体" w:cs="宋体"/>
                <w:sz w:val="24"/>
                <w:szCs w:val="24"/>
              </w:rPr>
              <w:t>支出，保证</w:t>
            </w:r>
            <w:r>
              <w:rPr>
                <w:rFonts w:hint="eastAsia" w:ascii="宋体" w:hAnsi="宋体" w:eastAsia="宋体" w:cs="宋体"/>
                <w:sz w:val="24"/>
                <w:szCs w:val="24"/>
                <w:lang w:val="en-US" w:eastAsia="zh-CN"/>
              </w:rPr>
              <w:t>单位</w:t>
            </w:r>
            <w:r>
              <w:rPr>
                <w:rFonts w:hint="eastAsia" w:ascii="宋体" w:hAnsi="宋体" w:eastAsia="宋体" w:cs="宋体"/>
                <w:sz w:val="24"/>
                <w:szCs w:val="24"/>
              </w:rPr>
              <w:t>正常工作运转。</w:t>
            </w:r>
          </w:p>
          <w:p>
            <w:pPr>
              <w:jc w:val="left"/>
              <w:rPr>
                <w:rFonts w:hint="eastAsia"/>
                <w:sz w:val="18"/>
                <w:szCs w:val="18"/>
              </w:rPr>
            </w:pPr>
            <w:r>
              <w:rPr>
                <w:rFonts w:hint="eastAsia" w:ascii="宋体" w:hAnsi="宋体" w:eastAsia="宋体" w:cs="宋体"/>
                <w:sz w:val="24"/>
                <w:szCs w:val="24"/>
                <w:lang w:val="en-US" w:eastAsia="zh-CN"/>
              </w:rPr>
              <w:t>2:通过积极推进高企业改革改制和收集处理改制遗留问题确保大局稳定和资金使用效果。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161"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640"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161" w:type="dxa"/>
            <w:gridSpan w:val="2"/>
            <w:vAlign w:val="center"/>
          </w:tcPr>
          <w:p>
            <w:pPr>
              <w:bidi w:val="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财政供养人员</w:t>
            </w:r>
          </w:p>
        </w:tc>
        <w:tc>
          <w:tcPr>
            <w:tcW w:w="236" w:type="dxa"/>
            <w:tcBorders>
              <w:right w:val="nil"/>
            </w:tcBorders>
            <w:vAlign w:val="center"/>
          </w:tcPr>
          <w:p>
            <w:pPr>
              <w:jc w:val="center"/>
              <w:rPr>
                <w:rFonts w:hint="eastAsia" w:ascii="宋体" w:hAnsi="宋体" w:eastAsia="宋体" w:cs="宋体"/>
                <w:sz w:val="21"/>
                <w:szCs w:val="21"/>
              </w:rPr>
            </w:pPr>
          </w:p>
        </w:tc>
        <w:tc>
          <w:tcPr>
            <w:tcW w:w="2404" w:type="dxa"/>
            <w:gridSpan w:val="2"/>
            <w:tcBorders>
              <w:top w:val="nil"/>
              <w:left w:val="nil"/>
              <w:right w:val="single" w:color="auto" w:sz="4" w:space="0"/>
            </w:tcBorders>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bidi w:val="0"/>
              <w:jc w:val="left"/>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部门单位履职、运转</w:t>
            </w:r>
          </w:p>
        </w:tc>
        <w:tc>
          <w:tcPr>
            <w:tcW w:w="2640" w:type="dxa"/>
            <w:gridSpan w:val="3"/>
            <w:tcBorders>
              <w:bottom w:val="single" w:color="auto" w:sz="4" w:space="0"/>
            </w:tcBorders>
            <w:vAlign w:val="center"/>
          </w:tcPr>
          <w:p>
            <w:pPr>
              <w:jc w:val="center"/>
              <w:rPr>
                <w:rFonts w:hint="eastAsia" w:ascii="宋体" w:hAnsi="宋体" w:eastAsia="宋体" w:cs="宋体"/>
                <w:sz w:val="21"/>
                <w:szCs w:val="21"/>
              </w:rPr>
            </w:pPr>
            <w:r>
              <w:rPr>
                <w:rFonts w:hint="eastAsia" w:ascii="宋体" w:hAnsi="宋体" w:eastAsia="宋体" w:cs="宋体"/>
                <w:sz w:val="21"/>
                <w:szCs w:val="21"/>
                <w:lang w:val="en-US"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161" w:type="dxa"/>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在职人员控制率</w:t>
            </w:r>
          </w:p>
        </w:tc>
        <w:tc>
          <w:tcPr>
            <w:tcW w:w="2640" w:type="dxa"/>
            <w:gridSpan w:val="3"/>
            <w:tcBorders>
              <w:top w:val="single" w:color="auto" w:sz="4" w:space="0"/>
              <w:bottom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keepNext w:val="0"/>
              <w:keepLines w:val="0"/>
              <w:widowControl/>
              <w:suppressLineNumbers w:val="0"/>
              <w:jc w:val="left"/>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公用经费控制率</w:t>
            </w:r>
          </w:p>
        </w:tc>
        <w:tc>
          <w:tcPr>
            <w:tcW w:w="2640" w:type="dxa"/>
            <w:gridSpan w:val="3"/>
            <w:tcBorders>
              <w:top w:val="single" w:color="auto" w:sz="4" w:space="0"/>
            </w:tcBorders>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161" w:type="dxa"/>
            <w:gridSpan w:val="2"/>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严格按照预算执行本单位的人员经费支出</w:t>
            </w:r>
          </w:p>
        </w:tc>
        <w:tc>
          <w:tcPr>
            <w:tcW w:w="2640" w:type="dxa"/>
            <w:gridSpan w:val="3"/>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≤124.37万元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161" w:type="dxa"/>
            <w:gridSpan w:val="2"/>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保证单位正常运转</w:t>
            </w:r>
          </w:p>
        </w:tc>
        <w:tc>
          <w:tcPr>
            <w:tcW w:w="2640" w:type="dxa"/>
            <w:gridSpan w:val="3"/>
            <w:vAlign w:val="center"/>
          </w:tcPr>
          <w:p>
            <w:pPr>
              <w:keepNext w:val="0"/>
              <w:keepLines w:val="0"/>
              <w:widowControl/>
              <w:suppressLineNumbers w:val="0"/>
              <w:jc w:val="center"/>
              <w:textAlignment w:val="center"/>
              <w:rPr>
                <w:rFonts w:hint="eastAsia" w:ascii="宋体" w:hAnsi="宋体" w:eastAsia="宋体" w:cs="宋体"/>
                <w:kern w:val="2"/>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 xml:space="preserve"> ≤5.87万元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7"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161" w:type="dxa"/>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年度任务完成度</w:t>
            </w:r>
          </w:p>
        </w:tc>
        <w:tc>
          <w:tcPr>
            <w:tcW w:w="2640" w:type="dxa"/>
            <w:gridSpan w:val="3"/>
            <w:vAlign w:val="center"/>
          </w:tcPr>
          <w:p>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9"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社会效</w:t>
            </w:r>
          </w:p>
          <w:p>
            <w:pPr>
              <w:jc w:val="center"/>
              <w:rPr>
                <w:rFonts w:hint="eastAsia"/>
                <w:sz w:val="18"/>
                <w:szCs w:val="18"/>
              </w:rPr>
            </w:pPr>
            <w:r>
              <w:rPr>
                <w:rFonts w:hint="eastAsia"/>
                <w:sz w:val="18"/>
                <w:szCs w:val="18"/>
              </w:rPr>
              <w:t>益指标</w:t>
            </w:r>
          </w:p>
        </w:tc>
        <w:tc>
          <w:tcPr>
            <w:tcW w:w="2161" w:type="dxa"/>
            <w:gridSpan w:val="2"/>
            <w:vAlign w:val="center"/>
          </w:tcPr>
          <w:p>
            <w:pPr>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推进企业改制，引导下岗职工实现再就业</w:t>
            </w:r>
          </w:p>
        </w:tc>
        <w:tc>
          <w:tcPr>
            <w:tcW w:w="2640" w:type="dxa"/>
            <w:gridSpan w:val="3"/>
            <w:vAlign w:val="center"/>
          </w:tcPr>
          <w:p>
            <w:pPr>
              <w:jc w:val="center"/>
              <w:rPr>
                <w:rFonts w:hint="eastAsia" w:ascii="宋体" w:hAnsi="宋体" w:eastAsia="宋体" w:cs="宋体"/>
                <w:sz w:val="21"/>
                <w:szCs w:val="21"/>
                <w:lang w:val="en-US" w:eastAsia="zh-CN"/>
              </w:rPr>
            </w:pPr>
            <w:r>
              <w:rPr>
                <w:rFonts w:hint="eastAsia" w:ascii="宋体" w:hAnsi="宋体" w:eastAsia="宋体" w:cs="宋体"/>
                <w:sz w:val="21"/>
                <w:szCs w:val="21"/>
              </w:rPr>
              <w:t>≦</w:t>
            </w:r>
            <w:r>
              <w:rPr>
                <w:rFonts w:hint="eastAsia" w:ascii="宋体" w:hAnsi="宋体" w:eastAsia="宋体" w:cs="宋体"/>
                <w:sz w:val="21"/>
                <w:szCs w:val="21"/>
                <w:lang w:val="en-US" w:eastAsia="zh-CN"/>
              </w:rPr>
              <w:t>1个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eastAsiaTheme="minorEastAsia"/>
                <w:sz w:val="18"/>
                <w:szCs w:val="18"/>
                <w:lang w:eastAsia="zh-CN"/>
              </w:rPr>
            </w:pPr>
            <w:r>
              <w:rPr>
                <w:rFonts w:hint="eastAsia"/>
                <w:sz w:val="18"/>
                <w:szCs w:val="18"/>
                <w:lang w:eastAsia="zh-CN"/>
              </w:rPr>
              <w:t>对象满意度</w:t>
            </w:r>
          </w:p>
        </w:tc>
        <w:tc>
          <w:tcPr>
            <w:tcW w:w="2161" w:type="dxa"/>
            <w:gridSpan w:val="2"/>
            <w:vAlign w:val="center"/>
          </w:tcPr>
          <w:p>
            <w:pPr>
              <w:jc w:val="center"/>
              <w:rPr>
                <w:rFonts w:hint="eastAsia" w:ascii="宋体" w:hAnsi="宋体" w:eastAsia="宋体" w:cs="宋体"/>
                <w:sz w:val="21"/>
                <w:szCs w:val="21"/>
              </w:rPr>
            </w:pPr>
            <w:r>
              <w:rPr>
                <w:rFonts w:hint="eastAsia" w:ascii="宋体" w:hAnsi="宋体" w:eastAsia="宋体" w:cs="宋体"/>
                <w:sz w:val="21"/>
                <w:szCs w:val="21"/>
                <w:lang w:eastAsia="zh-CN"/>
              </w:rPr>
              <w:t>服务对象满意度</w:t>
            </w:r>
          </w:p>
        </w:tc>
        <w:tc>
          <w:tcPr>
            <w:tcW w:w="2640" w:type="dxa"/>
            <w:gridSpan w:val="3"/>
            <w:vAlign w:val="center"/>
          </w:tcPr>
          <w:p>
            <w:pPr>
              <w:jc w:val="center"/>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tabs>
          <w:tab w:val="left" w:pos="6396"/>
        </w:tabs>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eastAsia="zh-CN"/>
        </w:rPr>
        <w:t>填表人</w:t>
      </w:r>
      <w:r>
        <w:rPr>
          <w:rFonts w:hint="eastAsia" w:asciiTheme="majorEastAsia" w:hAnsiTheme="majorEastAsia" w:eastAsiaTheme="majorEastAsia" w:cstheme="majorEastAsia"/>
          <w:sz w:val="24"/>
          <w:szCs w:val="24"/>
          <w:lang w:val="en-US" w:eastAsia="zh-CN"/>
        </w:rPr>
        <w:t>:         联系电施:         填报日期:         单位负责人签字:</w:t>
      </w:r>
    </w:p>
    <w:p>
      <w:bookmarkStart w:id="0" w:name="_GoBack"/>
      <w:bookmarkEnd w:id="0"/>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jMWQxYzJiOWFkY2ViZDU1NmE1NDM4ZWE4NDE1YWQifQ=="/>
  </w:docVars>
  <w:rsids>
    <w:rsidRoot w:val="25E26C38"/>
    <w:rsid w:val="076E386F"/>
    <w:rsid w:val="186C16C7"/>
    <w:rsid w:val="21EC68A2"/>
    <w:rsid w:val="25E26C38"/>
    <w:rsid w:val="321C1C39"/>
    <w:rsid w:val="48127EA4"/>
    <w:rsid w:val="4DBE5EA9"/>
    <w:rsid w:val="6CBD1E1F"/>
    <w:rsid w:val="71BD102D"/>
    <w:rsid w:val="7BF404C5"/>
    <w:rsid w:val="7BF92C58"/>
    <w:rsid w:val="7E5D7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461</Words>
  <Characters>504</Characters>
  <Lines>0</Lines>
  <Paragraphs>0</Paragraphs>
  <TotalTime>1</TotalTime>
  <ScaleCrop>false</ScaleCrop>
  <LinksUpToDate>false</LinksUpToDate>
  <CharactersWithSpaces>535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Administrator</cp:lastModifiedBy>
  <cp:lastPrinted>2022-05-18T01:49:07Z</cp:lastPrinted>
  <dcterms:modified xsi:type="dcterms:W3CDTF">2022-05-18T01:49:26Z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7089030D5D65482C9F26FA8A8647C485</vt:lpwstr>
  </property>
</Properties>
</file>