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6701" w:rsidRDefault="003F645E" w:rsidP="009A1244">
      <w:pPr>
        <w:jc w:val="center"/>
        <w:textAlignment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衡东县应急管理系统不予行政处罚事项清单（试行）</w:t>
      </w:r>
    </w:p>
    <w:tbl>
      <w:tblPr>
        <w:tblW w:w="1470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tblPr>
      <w:tblGrid>
        <w:gridCol w:w="746"/>
        <w:gridCol w:w="2430"/>
        <w:gridCol w:w="3518"/>
        <w:gridCol w:w="8007"/>
      </w:tblGrid>
      <w:tr w:rsidR="00866701" w:rsidTr="009A1244">
        <w:trPr>
          <w:trHeight w:val="660"/>
          <w:jc w:val="center"/>
        </w:trPr>
        <w:tc>
          <w:tcPr>
            <w:tcW w:w="746" w:type="dxa"/>
            <w:tcBorders>
              <w:tl2br w:val="nil"/>
              <w:tr2bl w:val="nil"/>
            </w:tcBorders>
            <w:vAlign w:val="center"/>
          </w:tcPr>
          <w:p w:rsidR="00866701" w:rsidRDefault="003F645E">
            <w:pPr>
              <w:jc w:val="center"/>
              <w:textAlignment w:val="center"/>
              <w:rPr>
                <w:rFonts w:ascii="微软雅黑" w:eastAsia="微软雅黑" w:hAnsi="微软雅黑" w:cs="微软雅黑"/>
                <w:b/>
                <w:sz w:val="24"/>
                <w:szCs w:val="24"/>
              </w:rPr>
            </w:pPr>
            <w:r>
              <w:rPr>
                <w:rFonts w:ascii="微软雅黑" w:eastAsia="微软雅黑" w:hAnsi="微软雅黑" w:cs="微软雅黑"/>
                <w:b/>
                <w:sz w:val="24"/>
                <w:szCs w:val="24"/>
              </w:rPr>
              <w:t>序号</w:t>
            </w:r>
          </w:p>
        </w:tc>
        <w:tc>
          <w:tcPr>
            <w:tcW w:w="2430" w:type="dxa"/>
            <w:tcBorders>
              <w:tl2br w:val="nil"/>
              <w:tr2bl w:val="nil"/>
            </w:tcBorders>
            <w:vAlign w:val="center"/>
          </w:tcPr>
          <w:p w:rsidR="00866701" w:rsidRDefault="003F645E">
            <w:pPr>
              <w:jc w:val="center"/>
              <w:textAlignment w:val="center"/>
              <w:rPr>
                <w:rFonts w:ascii="微软雅黑" w:eastAsia="微软雅黑" w:hAnsi="微软雅黑" w:cs="微软雅黑"/>
                <w:b/>
                <w:sz w:val="24"/>
                <w:szCs w:val="24"/>
              </w:rPr>
            </w:pPr>
            <w:r>
              <w:rPr>
                <w:rFonts w:ascii="微软雅黑" w:eastAsia="微软雅黑" w:hAnsi="微软雅黑" w:cs="微软雅黑"/>
                <w:b/>
                <w:sz w:val="24"/>
                <w:szCs w:val="24"/>
              </w:rPr>
              <w:t>违法行为</w:t>
            </w:r>
          </w:p>
        </w:tc>
        <w:tc>
          <w:tcPr>
            <w:tcW w:w="3518" w:type="dxa"/>
            <w:tcBorders>
              <w:tl2br w:val="nil"/>
              <w:tr2bl w:val="nil"/>
            </w:tcBorders>
            <w:vAlign w:val="center"/>
          </w:tcPr>
          <w:p w:rsidR="00866701" w:rsidRDefault="003F645E">
            <w:pPr>
              <w:jc w:val="center"/>
              <w:textAlignment w:val="center"/>
              <w:rPr>
                <w:rFonts w:ascii="微软雅黑" w:eastAsia="微软雅黑" w:hAnsi="微软雅黑" w:cs="微软雅黑"/>
                <w:b/>
                <w:sz w:val="24"/>
                <w:szCs w:val="24"/>
              </w:rPr>
            </w:pPr>
            <w:r>
              <w:rPr>
                <w:rFonts w:ascii="微软雅黑" w:eastAsia="微软雅黑" w:hAnsi="微软雅黑" w:cs="微软雅黑"/>
                <w:b/>
                <w:sz w:val="24"/>
                <w:szCs w:val="24"/>
              </w:rPr>
              <w:t>不予处罚条件</w:t>
            </w:r>
          </w:p>
        </w:tc>
        <w:tc>
          <w:tcPr>
            <w:tcW w:w="8007" w:type="dxa"/>
            <w:tcBorders>
              <w:tl2br w:val="nil"/>
              <w:tr2bl w:val="nil"/>
            </w:tcBorders>
            <w:vAlign w:val="center"/>
          </w:tcPr>
          <w:p w:rsidR="00866701" w:rsidRDefault="003F645E">
            <w:pPr>
              <w:jc w:val="center"/>
              <w:textAlignment w:val="center"/>
              <w:rPr>
                <w:rFonts w:ascii="微软雅黑" w:eastAsia="微软雅黑" w:hAnsi="微软雅黑" w:cs="微软雅黑"/>
                <w:b/>
                <w:sz w:val="24"/>
                <w:szCs w:val="24"/>
              </w:rPr>
            </w:pPr>
            <w:r>
              <w:rPr>
                <w:rFonts w:ascii="微软雅黑" w:eastAsia="微软雅黑" w:hAnsi="微软雅黑" w:cs="微软雅黑"/>
                <w:b/>
                <w:sz w:val="24"/>
                <w:szCs w:val="24"/>
              </w:rPr>
              <w:t>法律依据</w:t>
            </w:r>
          </w:p>
        </w:tc>
      </w:tr>
      <w:tr w:rsidR="00866701" w:rsidTr="009A1244">
        <w:trPr>
          <w:trHeight w:val="2790"/>
          <w:jc w:val="center"/>
        </w:trPr>
        <w:tc>
          <w:tcPr>
            <w:tcW w:w="746" w:type="dxa"/>
            <w:tcBorders>
              <w:tl2br w:val="nil"/>
              <w:tr2bl w:val="nil"/>
            </w:tcBorders>
            <w:vAlign w:val="center"/>
          </w:tcPr>
          <w:p w:rsidR="00866701" w:rsidRDefault="003F645E">
            <w:pPr>
              <w:kinsoku/>
              <w:autoSpaceDE/>
              <w:autoSpaceDN/>
              <w:adjustRightInd/>
              <w:snapToGrid/>
              <w:spacing w:line="320" w:lineRule="exact"/>
              <w:jc w:val="center"/>
              <w:textAlignment w:val="center"/>
              <w:rPr>
                <w:rFonts w:ascii="仿宋" w:eastAsia="仿宋" w:hAnsi="仿宋" w:cs="仿宋"/>
                <w:b/>
                <w:sz w:val="24"/>
                <w:szCs w:val="24"/>
              </w:rPr>
            </w:pPr>
            <w:r>
              <w:rPr>
                <w:rFonts w:ascii="仿宋" w:eastAsia="仿宋" w:hAnsi="仿宋" w:cs="仿宋" w:hint="eastAsia"/>
                <w:b/>
                <w:sz w:val="24"/>
                <w:szCs w:val="24"/>
              </w:rPr>
              <w:t>1</w:t>
            </w:r>
          </w:p>
        </w:tc>
        <w:tc>
          <w:tcPr>
            <w:tcW w:w="2430" w:type="dxa"/>
            <w:tcBorders>
              <w:tl2br w:val="nil"/>
              <w:tr2bl w:val="nil"/>
            </w:tcBorders>
            <w:vAlign w:val="center"/>
          </w:tcPr>
          <w:p w:rsidR="00866701" w:rsidRDefault="003F645E">
            <w:pPr>
              <w:kinsoku/>
              <w:autoSpaceDE/>
              <w:autoSpaceDN/>
              <w:adjustRightInd/>
              <w:snapToGrid/>
              <w:spacing w:line="320" w:lineRule="exact"/>
              <w:textAlignment w:val="center"/>
              <w:rPr>
                <w:rFonts w:ascii="仿宋" w:eastAsia="仿宋" w:hAnsi="仿宋" w:cs="仿宋"/>
                <w:sz w:val="24"/>
                <w:szCs w:val="24"/>
              </w:rPr>
            </w:pPr>
            <w:r>
              <w:rPr>
                <w:rFonts w:ascii="仿宋" w:eastAsia="仿宋" w:hAnsi="仿宋" w:cs="仿宋" w:hint="eastAsia"/>
                <w:sz w:val="24"/>
                <w:szCs w:val="24"/>
              </w:rPr>
              <w:t>生产经营单位未按照规定对从业人员、被派遣劳动者、实习学生进行安全生产教育和培训，或者未按照规定如实告知有关的安全生产事项的</w:t>
            </w:r>
          </w:p>
        </w:tc>
        <w:tc>
          <w:tcPr>
            <w:tcW w:w="3518" w:type="dxa"/>
            <w:tcBorders>
              <w:tl2br w:val="nil"/>
              <w:tr2bl w:val="nil"/>
            </w:tcBorders>
            <w:vAlign w:val="center"/>
          </w:tcPr>
          <w:p w:rsidR="00866701" w:rsidRDefault="003F645E">
            <w:pPr>
              <w:kinsoku/>
              <w:autoSpaceDE/>
              <w:autoSpaceDN/>
              <w:adjustRightInd/>
              <w:snapToGrid/>
              <w:spacing w:line="320" w:lineRule="exact"/>
              <w:textAlignment w:val="center"/>
              <w:rPr>
                <w:rFonts w:ascii="仿宋" w:eastAsia="仿宋" w:hAnsi="仿宋" w:cs="仿宋"/>
                <w:sz w:val="24"/>
                <w:szCs w:val="24"/>
              </w:rPr>
            </w:pPr>
            <w:r>
              <w:rPr>
                <w:rFonts w:ascii="仿宋" w:eastAsia="仿宋" w:hAnsi="仿宋" w:cs="仿宋" w:hint="eastAsia"/>
                <w:sz w:val="24"/>
                <w:szCs w:val="24"/>
              </w:rPr>
              <w:t>一般行业生产经营单位有证据证明对从业人员、被派遣劳动者、实习学生进行了安全生产教育和培训，但形式或内容不完全符合规定，属于首次被发现，违法行为轻微且责令限期改正后及时改正，没有造成危害后果的。</w:t>
            </w:r>
          </w:p>
        </w:tc>
        <w:tc>
          <w:tcPr>
            <w:tcW w:w="8007" w:type="dxa"/>
            <w:tcBorders>
              <w:tl2br w:val="nil"/>
              <w:tr2bl w:val="nil"/>
            </w:tcBorders>
            <w:vAlign w:val="center"/>
          </w:tcPr>
          <w:p w:rsidR="00866701" w:rsidRDefault="003F645E">
            <w:pPr>
              <w:kinsoku/>
              <w:autoSpaceDE/>
              <w:autoSpaceDN/>
              <w:adjustRightInd/>
              <w:snapToGrid/>
              <w:spacing w:line="320" w:lineRule="exact"/>
              <w:textAlignment w:val="center"/>
              <w:rPr>
                <w:rFonts w:ascii="仿宋" w:eastAsia="仿宋" w:hAnsi="仿宋" w:cs="仿宋"/>
                <w:b/>
                <w:sz w:val="24"/>
                <w:szCs w:val="24"/>
              </w:rPr>
            </w:pPr>
            <w:r>
              <w:rPr>
                <w:rStyle w:val="font71"/>
                <w:rFonts w:hint="default"/>
              </w:rPr>
              <w:t>1.《中华人民共和国安全生产法》</w:t>
            </w:r>
            <w:r>
              <w:rPr>
                <w:rStyle w:val="font31"/>
                <w:rFonts w:hint="default"/>
              </w:rPr>
              <w:t>第九十七条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三）未按照规定对从业人员、被派遣劳动者、实习学生进行安全生产教育和培训，或者未按照规定如实告知有关的安全生产事项的；</w:t>
            </w:r>
            <w:r>
              <w:rPr>
                <w:rStyle w:val="font71"/>
                <w:rFonts w:hint="default"/>
              </w:rPr>
              <w:t>2.《中华人民共和国行政处罚法》</w:t>
            </w:r>
            <w:r>
              <w:rPr>
                <w:rStyle w:val="font31"/>
                <w:rFonts w:hint="default"/>
              </w:rPr>
              <w:t>第三十三条第一款  违法行为轻微并及时改正，没有造成危害后果的，不予行政处罚。初次违法且危害后果轻微并及时改正的，可以不予行政处罚。</w:t>
            </w:r>
          </w:p>
        </w:tc>
      </w:tr>
      <w:tr w:rsidR="00866701" w:rsidTr="009A1244">
        <w:trPr>
          <w:trHeight w:val="2340"/>
          <w:jc w:val="center"/>
        </w:trPr>
        <w:tc>
          <w:tcPr>
            <w:tcW w:w="746" w:type="dxa"/>
            <w:tcBorders>
              <w:tl2br w:val="nil"/>
              <w:tr2bl w:val="nil"/>
            </w:tcBorders>
            <w:vAlign w:val="center"/>
          </w:tcPr>
          <w:p w:rsidR="00866701" w:rsidRDefault="003F645E">
            <w:pPr>
              <w:kinsoku/>
              <w:autoSpaceDE/>
              <w:autoSpaceDN/>
              <w:adjustRightInd/>
              <w:snapToGrid/>
              <w:spacing w:line="320" w:lineRule="exact"/>
              <w:jc w:val="center"/>
              <w:textAlignment w:val="center"/>
              <w:rPr>
                <w:rFonts w:ascii="仿宋" w:eastAsia="仿宋" w:hAnsi="仿宋" w:cs="仿宋"/>
                <w:b/>
                <w:sz w:val="24"/>
                <w:szCs w:val="24"/>
              </w:rPr>
            </w:pPr>
            <w:r>
              <w:rPr>
                <w:rFonts w:ascii="仿宋" w:eastAsia="仿宋" w:hAnsi="仿宋" w:cs="仿宋" w:hint="eastAsia"/>
                <w:b/>
                <w:sz w:val="24"/>
                <w:szCs w:val="24"/>
              </w:rPr>
              <w:t>2</w:t>
            </w:r>
          </w:p>
        </w:tc>
        <w:tc>
          <w:tcPr>
            <w:tcW w:w="2430" w:type="dxa"/>
            <w:tcBorders>
              <w:tl2br w:val="nil"/>
              <w:tr2bl w:val="nil"/>
            </w:tcBorders>
            <w:vAlign w:val="center"/>
          </w:tcPr>
          <w:p w:rsidR="00866701" w:rsidRDefault="003F645E">
            <w:pPr>
              <w:kinsoku/>
              <w:autoSpaceDE/>
              <w:autoSpaceDN/>
              <w:adjustRightInd/>
              <w:snapToGrid/>
              <w:spacing w:line="320" w:lineRule="exact"/>
              <w:textAlignment w:val="center"/>
              <w:rPr>
                <w:rFonts w:ascii="仿宋" w:eastAsia="仿宋" w:hAnsi="仿宋" w:cs="仿宋"/>
                <w:sz w:val="24"/>
                <w:szCs w:val="24"/>
              </w:rPr>
            </w:pPr>
            <w:r>
              <w:rPr>
                <w:rFonts w:ascii="仿宋" w:eastAsia="仿宋" w:hAnsi="仿宋" w:cs="仿宋" w:hint="eastAsia"/>
                <w:sz w:val="24"/>
                <w:szCs w:val="24"/>
              </w:rPr>
              <w:t>生产经营单位未如实记录安全生产教育和培训情况的</w:t>
            </w:r>
          </w:p>
        </w:tc>
        <w:tc>
          <w:tcPr>
            <w:tcW w:w="3518" w:type="dxa"/>
            <w:tcBorders>
              <w:tl2br w:val="nil"/>
              <w:tr2bl w:val="nil"/>
            </w:tcBorders>
            <w:vAlign w:val="center"/>
          </w:tcPr>
          <w:p w:rsidR="00866701" w:rsidRDefault="003F645E">
            <w:pPr>
              <w:kinsoku/>
              <w:autoSpaceDE/>
              <w:autoSpaceDN/>
              <w:adjustRightInd/>
              <w:snapToGrid/>
              <w:spacing w:line="320" w:lineRule="exact"/>
              <w:textAlignment w:val="center"/>
              <w:rPr>
                <w:rFonts w:ascii="仿宋" w:eastAsia="仿宋" w:hAnsi="仿宋" w:cs="仿宋"/>
                <w:sz w:val="24"/>
                <w:szCs w:val="24"/>
              </w:rPr>
            </w:pPr>
            <w:r>
              <w:rPr>
                <w:rFonts w:ascii="仿宋" w:eastAsia="仿宋" w:hAnsi="仿宋" w:cs="仿宋" w:hint="eastAsia"/>
                <w:sz w:val="24"/>
                <w:szCs w:val="24"/>
              </w:rPr>
              <w:t>一般行业生产经营单位有证据证明已按规定进行了安全生产教育和培训，但未如实记录（故意对记录造假的除外），属于首次被发现,违法行为轻微且责令限期改正后及时改正，没有造成危害后果的。</w:t>
            </w:r>
          </w:p>
        </w:tc>
        <w:tc>
          <w:tcPr>
            <w:tcW w:w="8007" w:type="dxa"/>
            <w:tcBorders>
              <w:tl2br w:val="nil"/>
              <w:tr2bl w:val="nil"/>
            </w:tcBorders>
            <w:vAlign w:val="center"/>
          </w:tcPr>
          <w:p w:rsidR="00866701" w:rsidRDefault="003F645E">
            <w:pPr>
              <w:kinsoku/>
              <w:autoSpaceDE/>
              <w:autoSpaceDN/>
              <w:adjustRightInd/>
              <w:snapToGrid/>
              <w:spacing w:line="320" w:lineRule="exact"/>
              <w:textAlignment w:val="center"/>
              <w:rPr>
                <w:rFonts w:ascii="仿宋" w:eastAsia="仿宋" w:hAnsi="仿宋" w:cs="仿宋"/>
                <w:b/>
                <w:sz w:val="24"/>
                <w:szCs w:val="24"/>
              </w:rPr>
            </w:pPr>
            <w:r>
              <w:rPr>
                <w:rStyle w:val="font71"/>
                <w:rFonts w:hint="default"/>
              </w:rPr>
              <w:t>1.《中华人民共和国安全生产法》</w:t>
            </w:r>
            <w:r>
              <w:rPr>
                <w:rStyle w:val="font31"/>
                <w:rFonts w:hint="default"/>
              </w:rPr>
              <w:t>第九十七条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四）未如实记录安全生产教育和培训情况的；</w:t>
            </w:r>
            <w:r>
              <w:rPr>
                <w:rStyle w:val="font71"/>
                <w:rFonts w:hint="default"/>
              </w:rPr>
              <w:t>2</w:t>
            </w:r>
            <w:r>
              <w:rPr>
                <w:rStyle w:val="font31"/>
                <w:rFonts w:hint="default"/>
                <w:b/>
              </w:rPr>
              <w:t>.《中华人民共和国行政处罚法》</w:t>
            </w:r>
            <w:r>
              <w:rPr>
                <w:rStyle w:val="font31"/>
                <w:rFonts w:hint="default"/>
              </w:rPr>
              <w:t>第三十三条第一款  违法行为轻微并及时改正，没有造成危害后果的，不予行政处罚。初次违法且危害后果轻微并及时改正的，可以不予行政处罚。</w:t>
            </w:r>
          </w:p>
        </w:tc>
      </w:tr>
      <w:tr w:rsidR="00866701" w:rsidTr="009A1244">
        <w:trPr>
          <w:trHeight w:val="2650"/>
          <w:jc w:val="center"/>
        </w:trPr>
        <w:tc>
          <w:tcPr>
            <w:tcW w:w="746" w:type="dxa"/>
            <w:tcBorders>
              <w:tl2br w:val="nil"/>
              <w:tr2bl w:val="nil"/>
            </w:tcBorders>
            <w:vAlign w:val="center"/>
          </w:tcPr>
          <w:p w:rsidR="00866701" w:rsidRDefault="003F645E">
            <w:pPr>
              <w:kinsoku/>
              <w:autoSpaceDE/>
              <w:autoSpaceDN/>
              <w:adjustRightInd/>
              <w:snapToGrid/>
              <w:spacing w:line="320" w:lineRule="exact"/>
              <w:jc w:val="center"/>
              <w:textAlignment w:val="center"/>
              <w:rPr>
                <w:rFonts w:ascii="仿宋" w:eastAsia="仿宋" w:hAnsi="仿宋" w:cs="仿宋"/>
                <w:b/>
                <w:sz w:val="24"/>
                <w:szCs w:val="24"/>
              </w:rPr>
            </w:pPr>
            <w:r>
              <w:rPr>
                <w:rFonts w:ascii="仿宋" w:eastAsia="仿宋" w:hAnsi="仿宋" w:cs="仿宋" w:hint="eastAsia"/>
                <w:b/>
                <w:sz w:val="24"/>
                <w:szCs w:val="24"/>
              </w:rPr>
              <w:t>3</w:t>
            </w:r>
          </w:p>
        </w:tc>
        <w:tc>
          <w:tcPr>
            <w:tcW w:w="2430" w:type="dxa"/>
            <w:tcBorders>
              <w:tl2br w:val="nil"/>
              <w:tr2bl w:val="nil"/>
            </w:tcBorders>
            <w:vAlign w:val="center"/>
          </w:tcPr>
          <w:p w:rsidR="00866701" w:rsidRDefault="003F645E">
            <w:pPr>
              <w:kinsoku/>
              <w:autoSpaceDE/>
              <w:autoSpaceDN/>
              <w:adjustRightInd/>
              <w:snapToGrid/>
              <w:spacing w:line="320" w:lineRule="exact"/>
              <w:textAlignment w:val="center"/>
              <w:rPr>
                <w:rFonts w:ascii="仿宋" w:eastAsia="仿宋" w:hAnsi="仿宋" w:cs="仿宋"/>
                <w:sz w:val="24"/>
                <w:szCs w:val="24"/>
              </w:rPr>
            </w:pPr>
            <w:r>
              <w:rPr>
                <w:rFonts w:ascii="仿宋" w:eastAsia="仿宋" w:hAnsi="仿宋" w:cs="仿宋" w:hint="eastAsia"/>
                <w:sz w:val="24"/>
                <w:szCs w:val="24"/>
              </w:rPr>
              <w:t>生产经营单位未将事故隐患排查治理情况如实记录或者未向从业人员通报的</w:t>
            </w:r>
          </w:p>
        </w:tc>
        <w:tc>
          <w:tcPr>
            <w:tcW w:w="3518" w:type="dxa"/>
            <w:tcBorders>
              <w:tl2br w:val="nil"/>
              <w:tr2bl w:val="nil"/>
            </w:tcBorders>
            <w:vAlign w:val="center"/>
          </w:tcPr>
          <w:p w:rsidR="00866701" w:rsidRDefault="003F645E">
            <w:pPr>
              <w:kinsoku/>
              <w:autoSpaceDE/>
              <w:autoSpaceDN/>
              <w:adjustRightInd/>
              <w:snapToGrid/>
              <w:spacing w:line="320" w:lineRule="exact"/>
              <w:textAlignment w:val="center"/>
              <w:rPr>
                <w:rFonts w:ascii="仿宋" w:eastAsia="仿宋" w:hAnsi="仿宋" w:cs="仿宋"/>
                <w:sz w:val="24"/>
                <w:szCs w:val="24"/>
              </w:rPr>
            </w:pPr>
            <w:r>
              <w:rPr>
                <w:rFonts w:ascii="仿宋" w:eastAsia="仿宋" w:hAnsi="仿宋" w:cs="仿宋" w:hint="eastAsia"/>
                <w:sz w:val="24"/>
                <w:szCs w:val="24"/>
              </w:rPr>
              <w:t>一般行业生产经营单位有证据证明开展了隐患排查治理，但未如实记录（故意对记录造假的除外）或者未向从业人员通报（重大事故隐患除外），属于首次被发现，违法行为轻微且责令限期改正后及时改正，没有造成危害后果的。</w:t>
            </w:r>
          </w:p>
        </w:tc>
        <w:tc>
          <w:tcPr>
            <w:tcW w:w="8007" w:type="dxa"/>
            <w:tcBorders>
              <w:tl2br w:val="nil"/>
              <w:tr2bl w:val="nil"/>
            </w:tcBorders>
            <w:vAlign w:val="center"/>
          </w:tcPr>
          <w:p w:rsidR="00866701" w:rsidRDefault="003F645E">
            <w:pPr>
              <w:kinsoku/>
              <w:autoSpaceDE/>
              <w:autoSpaceDN/>
              <w:adjustRightInd/>
              <w:snapToGrid/>
              <w:spacing w:line="320" w:lineRule="exact"/>
              <w:textAlignment w:val="center"/>
              <w:rPr>
                <w:rFonts w:ascii="仿宋" w:eastAsia="仿宋" w:hAnsi="仿宋" w:cs="仿宋"/>
                <w:b/>
                <w:sz w:val="24"/>
                <w:szCs w:val="24"/>
              </w:rPr>
            </w:pPr>
            <w:r>
              <w:rPr>
                <w:rStyle w:val="font71"/>
                <w:rFonts w:hint="default"/>
              </w:rPr>
              <w:t>1.《中华人民共和国安全生产法》</w:t>
            </w:r>
            <w:r>
              <w:rPr>
                <w:rStyle w:val="font31"/>
                <w:rFonts w:hint="default"/>
              </w:rPr>
              <w:t>第九十七条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五）未将事故隐患排查治理情况如实记录或者未向从业人员通报的；</w:t>
            </w:r>
            <w:r>
              <w:rPr>
                <w:rStyle w:val="font71"/>
                <w:rFonts w:hint="default"/>
              </w:rPr>
              <w:t>2.《中华人民共和国行政处罚法》</w:t>
            </w:r>
            <w:r>
              <w:rPr>
                <w:rStyle w:val="font31"/>
                <w:rFonts w:hint="default"/>
              </w:rPr>
              <w:t>第三十三条第一款  违法行为轻微并及时改正，没有造成危害后果的，不予行政处罚。初次违法且危害后果轻微并及时改正的，可以不予行政处罚。</w:t>
            </w:r>
          </w:p>
        </w:tc>
      </w:tr>
      <w:tr w:rsidR="00866701" w:rsidTr="009A1244">
        <w:trPr>
          <w:trHeight w:val="3035"/>
          <w:jc w:val="center"/>
        </w:trPr>
        <w:tc>
          <w:tcPr>
            <w:tcW w:w="746" w:type="dxa"/>
            <w:tcBorders>
              <w:tl2br w:val="nil"/>
              <w:tr2bl w:val="nil"/>
            </w:tcBorders>
            <w:vAlign w:val="center"/>
          </w:tcPr>
          <w:p w:rsidR="00866701" w:rsidRDefault="003F645E">
            <w:pPr>
              <w:kinsoku/>
              <w:autoSpaceDE/>
              <w:autoSpaceDN/>
              <w:adjustRightInd/>
              <w:snapToGrid/>
              <w:spacing w:line="320" w:lineRule="exact"/>
              <w:jc w:val="center"/>
              <w:textAlignment w:val="center"/>
              <w:rPr>
                <w:rFonts w:ascii="仿宋" w:eastAsia="仿宋" w:hAnsi="仿宋" w:cs="仿宋"/>
                <w:b/>
                <w:sz w:val="24"/>
                <w:szCs w:val="24"/>
              </w:rPr>
            </w:pPr>
            <w:r>
              <w:rPr>
                <w:rFonts w:ascii="仿宋" w:eastAsia="仿宋" w:hAnsi="仿宋" w:cs="仿宋" w:hint="eastAsia"/>
                <w:b/>
                <w:sz w:val="24"/>
                <w:szCs w:val="24"/>
              </w:rPr>
              <w:lastRenderedPageBreak/>
              <w:t>4</w:t>
            </w:r>
          </w:p>
        </w:tc>
        <w:tc>
          <w:tcPr>
            <w:tcW w:w="2430" w:type="dxa"/>
            <w:tcBorders>
              <w:tl2br w:val="nil"/>
              <w:tr2bl w:val="nil"/>
            </w:tcBorders>
            <w:vAlign w:val="center"/>
          </w:tcPr>
          <w:p w:rsidR="00866701" w:rsidRDefault="003F645E">
            <w:pPr>
              <w:kinsoku/>
              <w:autoSpaceDE/>
              <w:autoSpaceDN/>
              <w:adjustRightInd/>
              <w:snapToGrid/>
              <w:spacing w:line="320" w:lineRule="exact"/>
              <w:textAlignment w:val="center"/>
              <w:rPr>
                <w:rFonts w:ascii="仿宋" w:eastAsia="仿宋" w:hAnsi="仿宋" w:cs="仿宋"/>
                <w:sz w:val="24"/>
                <w:szCs w:val="24"/>
              </w:rPr>
            </w:pPr>
            <w:r>
              <w:rPr>
                <w:rFonts w:ascii="仿宋" w:eastAsia="仿宋" w:hAnsi="仿宋" w:cs="仿宋" w:hint="eastAsia"/>
                <w:sz w:val="24"/>
                <w:szCs w:val="24"/>
              </w:rPr>
              <w:t>生产经营单位未在有较大危险因素的生产经营场所和有关设施、设备上设置明显的安全警示标志的</w:t>
            </w:r>
          </w:p>
        </w:tc>
        <w:tc>
          <w:tcPr>
            <w:tcW w:w="3518" w:type="dxa"/>
            <w:tcBorders>
              <w:tl2br w:val="nil"/>
              <w:tr2bl w:val="nil"/>
            </w:tcBorders>
            <w:vAlign w:val="center"/>
          </w:tcPr>
          <w:p w:rsidR="00866701" w:rsidRDefault="003F645E">
            <w:pPr>
              <w:kinsoku/>
              <w:autoSpaceDE/>
              <w:autoSpaceDN/>
              <w:adjustRightInd/>
              <w:snapToGrid/>
              <w:spacing w:line="320" w:lineRule="exact"/>
              <w:textAlignment w:val="center"/>
              <w:rPr>
                <w:rFonts w:ascii="仿宋" w:eastAsia="仿宋" w:hAnsi="仿宋" w:cs="仿宋"/>
                <w:sz w:val="24"/>
                <w:szCs w:val="24"/>
              </w:rPr>
            </w:pPr>
            <w:r>
              <w:rPr>
                <w:rFonts w:ascii="仿宋" w:eastAsia="仿宋" w:hAnsi="仿宋" w:cs="仿宋" w:hint="eastAsia"/>
                <w:sz w:val="24"/>
                <w:szCs w:val="24"/>
              </w:rPr>
              <w:t>一般行业生产经营单位，属于首次被发现，违法行为轻微且责令限期改正后及时改正，没有造成危害后果的。</w:t>
            </w:r>
          </w:p>
        </w:tc>
        <w:tc>
          <w:tcPr>
            <w:tcW w:w="8007" w:type="dxa"/>
            <w:tcBorders>
              <w:tl2br w:val="nil"/>
              <w:tr2bl w:val="nil"/>
            </w:tcBorders>
            <w:vAlign w:val="center"/>
          </w:tcPr>
          <w:p w:rsidR="00866701" w:rsidRDefault="003F645E">
            <w:pPr>
              <w:kinsoku/>
              <w:autoSpaceDE/>
              <w:autoSpaceDN/>
              <w:adjustRightInd/>
              <w:snapToGrid/>
              <w:spacing w:line="320" w:lineRule="exact"/>
              <w:textAlignment w:val="center"/>
              <w:rPr>
                <w:rFonts w:ascii="仿宋" w:eastAsia="仿宋" w:hAnsi="仿宋" w:cs="仿宋"/>
                <w:b/>
                <w:sz w:val="24"/>
                <w:szCs w:val="24"/>
              </w:rPr>
            </w:pPr>
            <w:r>
              <w:rPr>
                <w:rFonts w:ascii="仿宋" w:eastAsia="仿宋" w:hAnsi="仿宋" w:cs="仿宋" w:hint="eastAsia"/>
                <w:b/>
                <w:sz w:val="24"/>
                <w:szCs w:val="24"/>
              </w:rPr>
              <w:t>1.《</w:t>
            </w:r>
            <w:r>
              <w:rPr>
                <w:rStyle w:val="font71"/>
                <w:rFonts w:hint="default"/>
              </w:rPr>
              <w:t>中华人民共和国</w:t>
            </w:r>
            <w:r>
              <w:rPr>
                <w:rFonts w:ascii="仿宋" w:eastAsia="仿宋" w:hAnsi="仿宋" w:cs="仿宋" w:hint="eastAsia"/>
                <w:b/>
                <w:sz w:val="24"/>
                <w:szCs w:val="24"/>
              </w:rPr>
              <w:t>安全生产法》</w:t>
            </w:r>
            <w:r>
              <w:rPr>
                <w:rStyle w:val="font31"/>
                <w:rFonts w:hint="default"/>
              </w:rPr>
              <w:t>第九十九条</w:t>
            </w:r>
            <w:r>
              <w:rPr>
                <w:rStyle w:val="font21"/>
              </w:rPr>
              <w:t> </w:t>
            </w:r>
            <w:r>
              <w:rPr>
                <w:rStyle w:val="font31"/>
                <w:rFonts w:hint="default"/>
              </w:rPr>
              <w:t>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一）未在有较大危险因素的生产经营场所和有关设施、设备上设置明显的安全警示标志的；</w:t>
            </w:r>
            <w:r>
              <w:rPr>
                <w:rStyle w:val="font71"/>
                <w:rFonts w:hint="default"/>
              </w:rPr>
              <w:t>2.《中华人民共和国行政处罚法》</w:t>
            </w:r>
            <w:r>
              <w:rPr>
                <w:rStyle w:val="font31"/>
                <w:rFonts w:hint="default"/>
              </w:rPr>
              <w:t>第三十三条第一款  违法行为轻微并及时改正，没有造成危害后果的，不予行政处罚。初次违法且危害后果轻微并及时改正的，可以不予行政处罚。</w:t>
            </w:r>
          </w:p>
        </w:tc>
      </w:tr>
      <w:tr w:rsidR="00866701" w:rsidTr="009A1244">
        <w:trPr>
          <w:trHeight w:val="2715"/>
          <w:jc w:val="center"/>
        </w:trPr>
        <w:tc>
          <w:tcPr>
            <w:tcW w:w="746" w:type="dxa"/>
            <w:tcBorders>
              <w:tl2br w:val="nil"/>
              <w:tr2bl w:val="nil"/>
            </w:tcBorders>
            <w:vAlign w:val="center"/>
          </w:tcPr>
          <w:p w:rsidR="00866701" w:rsidRDefault="003F645E">
            <w:pPr>
              <w:kinsoku/>
              <w:autoSpaceDE/>
              <w:autoSpaceDN/>
              <w:adjustRightInd/>
              <w:snapToGrid/>
              <w:spacing w:line="320" w:lineRule="exact"/>
              <w:jc w:val="center"/>
              <w:textAlignment w:val="center"/>
              <w:rPr>
                <w:rFonts w:ascii="仿宋" w:eastAsia="仿宋" w:hAnsi="仿宋" w:cs="仿宋"/>
                <w:b/>
                <w:sz w:val="24"/>
                <w:szCs w:val="24"/>
              </w:rPr>
            </w:pPr>
            <w:r>
              <w:rPr>
                <w:rFonts w:ascii="仿宋" w:eastAsia="仿宋" w:hAnsi="仿宋" w:cs="仿宋" w:hint="eastAsia"/>
                <w:b/>
                <w:sz w:val="24"/>
                <w:szCs w:val="24"/>
              </w:rPr>
              <w:t>5</w:t>
            </w:r>
          </w:p>
        </w:tc>
        <w:tc>
          <w:tcPr>
            <w:tcW w:w="2430" w:type="dxa"/>
            <w:tcBorders>
              <w:tl2br w:val="nil"/>
              <w:tr2bl w:val="nil"/>
            </w:tcBorders>
            <w:vAlign w:val="center"/>
          </w:tcPr>
          <w:p w:rsidR="00866701" w:rsidRDefault="003F645E">
            <w:pPr>
              <w:kinsoku/>
              <w:autoSpaceDE/>
              <w:autoSpaceDN/>
              <w:adjustRightInd/>
              <w:snapToGrid/>
              <w:spacing w:line="320" w:lineRule="exact"/>
              <w:textAlignment w:val="center"/>
              <w:rPr>
                <w:rFonts w:ascii="仿宋" w:eastAsia="仿宋" w:hAnsi="仿宋" w:cs="仿宋"/>
                <w:sz w:val="24"/>
                <w:szCs w:val="24"/>
              </w:rPr>
            </w:pPr>
            <w:r>
              <w:rPr>
                <w:rFonts w:ascii="仿宋" w:eastAsia="仿宋" w:hAnsi="仿宋" w:cs="仿宋" w:hint="eastAsia"/>
                <w:sz w:val="24"/>
                <w:szCs w:val="24"/>
              </w:rPr>
              <w:t>生产经营单位未对安全设备进行经常性维护、保养和定期检测的。</w:t>
            </w:r>
          </w:p>
        </w:tc>
        <w:tc>
          <w:tcPr>
            <w:tcW w:w="3518" w:type="dxa"/>
            <w:tcBorders>
              <w:tl2br w:val="nil"/>
              <w:tr2bl w:val="nil"/>
            </w:tcBorders>
            <w:vAlign w:val="center"/>
          </w:tcPr>
          <w:p w:rsidR="00866701" w:rsidRDefault="003F645E">
            <w:pPr>
              <w:kinsoku/>
              <w:autoSpaceDE/>
              <w:autoSpaceDN/>
              <w:adjustRightInd/>
              <w:snapToGrid/>
              <w:spacing w:line="320" w:lineRule="exact"/>
              <w:textAlignment w:val="center"/>
              <w:rPr>
                <w:rFonts w:ascii="仿宋" w:eastAsia="仿宋" w:hAnsi="仿宋" w:cs="仿宋"/>
                <w:sz w:val="24"/>
                <w:szCs w:val="24"/>
              </w:rPr>
            </w:pPr>
            <w:r>
              <w:rPr>
                <w:rFonts w:ascii="仿宋" w:eastAsia="仿宋" w:hAnsi="仿宋" w:cs="仿宋" w:hint="eastAsia"/>
                <w:sz w:val="24"/>
                <w:szCs w:val="24"/>
              </w:rPr>
              <w:t>一般行业生产经营单位，属于首次被发现，违法行为轻微且责令限期改正后及时改正，没有造成危害后果的。</w:t>
            </w:r>
          </w:p>
        </w:tc>
        <w:tc>
          <w:tcPr>
            <w:tcW w:w="8007" w:type="dxa"/>
            <w:tcBorders>
              <w:tl2br w:val="nil"/>
              <w:tr2bl w:val="nil"/>
            </w:tcBorders>
            <w:vAlign w:val="center"/>
          </w:tcPr>
          <w:p w:rsidR="00866701" w:rsidRDefault="003F645E">
            <w:pPr>
              <w:kinsoku/>
              <w:autoSpaceDE/>
              <w:autoSpaceDN/>
              <w:adjustRightInd/>
              <w:snapToGrid/>
              <w:spacing w:line="320" w:lineRule="exact"/>
              <w:textAlignment w:val="center"/>
              <w:rPr>
                <w:rFonts w:ascii="仿宋" w:eastAsia="仿宋" w:hAnsi="仿宋" w:cs="仿宋"/>
                <w:b/>
                <w:sz w:val="24"/>
                <w:szCs w:val="24"/>
              </w:rPr>
            </w:pPr>
            <w:r>
              <w:rPr>
                <w:rStyle w:val="font71"/>
                <w:rFonts w:hint="default"/>
              </w:rPr>
              <w:t>1.《中华人民共和国安全生产法》</w:t>
            </w:r>
            <w:r>
              <w:rPr>
                <w:rStyle w:val="font31"/>
                <w:rFonts w:hint="default"/>
              </w:rPr>
              <w:t>第九十九条</w:t>
            </w:r>
            <w:r>
              <w:rPr>
                <w:rStyle w:val="font11"/>
              </w:rPr>
              <w:t> </w:t>
            </w:r>
            <w:r>
              <w:rPr>
                <w:rStyle w:val="font31"/>
                <w:rFonts w:hint="default"/>
              </w:rPr>
              <w:t>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三）未对安全设备进行经常性维护、保养和定期检测的；</w:t>
            </w:r>
            <w:r>
              <w:rPr>
                <w:rStyle w:val="font71"/>
                <w:rFonts w:hint="default"/>
              </w:rPr>
              <w:t>2.《中华人民共和国行政处罚法》</w:t>
            </w:r>
            <w:r>
              <w:rPr>
                <w:rStyle w:val="font31"/>
                <w:rFonts w:hint="default"/>
              </w:rPr>
              <w:t>第三十三条第一款  违法行为轻微并及时改正，没有造成危害后果的，不予行政处罚。初次违法且危害后果轻微并及时改正的，可以不予行政处罚。</w:t>
            </w:r>
          </w:p>
        </w:tc>
      </w:tr>
      <w:tr w:rsidR="00866701" w:rsidTr="009A1244">
        <w:trPr>
          <w:trHeight w:val="3095"/>
          <w:jc w:val="center"/>
        </w:trPr>
        <w:tc>
          <w:tcPr>
            <w:tcW w:w="746" w:type="dxa"/>
            <w:tcBorders>
              <w:tl2br w:val="nil"/>
              <w:tr2bl w:val="nil"/>
            </w:tcBorders>
            <w:vAlign w:val="center"/>
          </w:tcPr>
          <w:p w:rsidR="00866701" w:rsidRDefault="003F645E">
            <w:pPr>
              <w:kinsoku/>
              <w:autoSpaceDE/>
              <w:autoSpaceDN/>
              <w:adjustRightInd/>
              <w:snapToGrid/>
              <w:spacing w:line="320" w:lineRule="exact"/>
              <w:jc w:val="center"/>
              <w:textAlignment w:val="center"/>
              <w:rPr>
                <w:rFonts w:ascii="仿宋" w:eastAsia="仿宋" w:hAnsi="仿宋" w:cs="仿宋"/>
                <w:b/>
                <w:sz w:val="24"/>
                <w:szCs w:val="24"/>
              </w:rPr>
            </w:pPr>
            <w:r>
              <w:rPr>
                <w:rFonts w:ascii="仿宋" w:eastAsia="仿宋" w:hAnsi="仿宋" w:cs="仿宋" w:hint="eastAsia"/>
                <w:b/>
                <w:sz w:val="24"/>
                <w:szCs w:val="24"/>
              </w:rPr>
              <w:t>6</w:t>
            </w:r>
          </w:p>
        </w:tc>
        <w:tc>
          <w:tcPr>
            <w:tcW w:w="2430" w:type="dxa"/>
            <w:tcBorders>
              <w:tl2br w:val="nil"/>
              <w:tr2bl w:val="nil"/>
            </w:tcBorders>
            <w:vAlign w:val="center"/>
          </w:tcPr>
          <w:p w:rsidR="00866701" w:rsidRDefault="003F645E">
            <w:pPr>
              <w:kinsoku/>
              <w:autoSpaceDE/>
              <w:autoSpaceDN/>
              <w:adjustRightInd/>
              <w:snapToGrid/>
              <w:spacing w:line="320" w:lineRule="exact"/>
              <w:textAlignment w:val="center"/>
              <w:rPr>
                <w:rFonts w:ascii="仿宋" w:eastAsia="仿宋" w:hAnsi="仿宋" w:cs="仿宋"/>
                <w:sz w:val="24"/>
                <w:szCs w:val="24"/>
              </w:rPr>
            </w:pPr>
            <w:r>
              <w:rPr>
                <w:rFonts w:ascii="仿宋" w:eastAsia="仿宋" w:hAnsi="仿宋" w:cs="仿宋" w:hint="eastAsia"/>
                <w:sz w:val="24"/>
                <w:szCs w:val="24"/>
              </w:rPr>
              <w:t>生产经营单位未建立事故隐患排查治理制度的。</w:t>
            </w:r>
          </w:p>
        </w:tc>
        <w:tc>
          <w:tcPr>
            <w:tcW w:w="3518" w:type="dxa"/>
            <w:tcBorders>
              <w:tl2br w:val="nil"/>
              <w:tr2bl w:val="nil"/>
            </w:tcBorders>
            <w:vAlign w:val="center"/>
          </w:tcPr>
          <w:p w:rsidR="00866701" w:rsidRDefault="003F645E">
            <w:pPr>
              <w:kinsoku/>
              <w:autoSpaceDE/>
              <w:autoSpaceDN/>
              <w:adjustRightInd/>
              <w:snapToGrid/>
              <w:spacing w:line="320" w:lineRule="exact"/>
              <w:textAlignment w:val="center"/>
              <w:rPr>
                <w:rFonts w:ascii="仿宋" w:eastAsia="仿宋" w:hAnsi="仿宋" w:cs="仿宋"/>
                <w:sz w:val="24"/>
                <w:szCs w:val="24"/>
              </w:rPr>
            </w:pPr>
            <w:r>
              <w:rPr>
                <w:rFonts w:ascii="仿宋" w:eastAsia="仿宋" w:hAnsi="仿宋" w:cs="仿宋" w:hint="eastAsia"/>
                <w:sz w:val="24"/>
                <w:szCs w:val="24"/>
              </w:rPr>
              <w:t>一般行业生产经营单位，属于首次被发现，违法行为轻微且责令限期改正后及时改正，没有造成危害后果的。</w:t>
            </w:r>
          </w:p>
        </w:tc>
        <w:tc>
          <w:tcPr>
            <w:tcW w:w="8007" w:type="dxa"/>
            <w:tcBorders>
              <w:tl2br w:val="nil"/>
              <w:tr2bl w:val="nil"/>
            </w:tcBorders>
            <w:vAlign w:val="center"/>
          </w:tcPr>
          <w:p w:rsidR="00866701" w:rsidRDefault="003F645E">
            <w:pPr>
              <w:kinsoku/>
              <w:autoSpaceDE/>
              <w:autoSpaceDN/>
              <w:adjustRightInd/>
              <w:snapToGrid/>
              <w:spacing w:line="320" w:lineRule="exact"/>
              <w:textAlignment w:val="center"/>
              <w:rPr>
                <w:rFonts w:ascii="仿宋" w:eastAsia="仿宋" w:hAnsi="仿宋" w:cs="仿宋"/>
                <w:b/>
                <w:sz w:val="24"/>
                <w:szCs w:val="24"/>
              </w:rPr>
            </w:pPr>
            <w:r>
              <w:rPr>
                <w:rFonts w:ascii="仿宋" w:eastAsia="仿宋" w:hAnsi="仿宋" w:cs="仿宋" w:hint="eastAsia"/>
                <w:b/>
                <w:sz w:val="24"/>
                <w:szCs w:val="24"/>
              </w:rPr>
              <w:t>1.《</w:t>
            </w:r>
            <w:r>
              <w:rPr>
                <w:rStyle w:val="font71"/>
                <w:rFonts w:hint="default"/>
              </w:rPr>
              <w:t>中华人民共和国</w:t>
            </w:r>
            <w:r>
              <w:rPr>
                <w:rFonts w:ascii="仿宋" w:eastAsia="仿宋" w:hAnsi="仿宋" w:cs="仿宋" w:hint="eastAsia"/>
                <w:b/>
                <w:sz w:val="24"/>
                <w:szCs w:val="24"/>
              </w:rPr>
              <w:t>安全生产法》</w:t>
            </w:r>
            <w:r>
              <w:rPr>
                <w:rStyle w:val="font31"/>
                <w:rFonts w:hint="default"/>
              </w:rPr>
              <w:t>第一百零一条</w:t>
            </w:r>
            <w:r>
              <w:rPr>
                <w:rStyle w:val="font21"/>
              </w:rPr>
              <w:t> </w:t>
            </w:r>
            <w:r>
              <w:rPr>
                <w:rStyle w:val="font31"/>
                <w:rFonts w:hint="default"/>
              </w:rPr>
              <w:t>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五）未建立事故隐患排查治理制度，或者重大事故隐患排查治理情况未按照规定报告的。</w:t>
            </w:r>
            <w:r>
              <w:rPr>
                <w:rStyle w:val="font71"/>
                <w:rFonts w:hint="default"/>
              </w:rPr>
              <w:t>2.《中华人民共和国行政处罚法》</w:t>
            </w:r>
            <w:r>
              <w:rPr>
                <w:rStyle w:val="font31"/>
                <w:rFonts w:hint="default"/>
              </w:rPr>
              <w:t>第三十三条第一款  违法行为轻微并及时改正，没有造成危害后果的，不予行政处罚。初次违法且危害后果轻微并及时改正的，可以不予行政处罚。</w:t>
            </w:r>
          </w:p>
        </w:tc>
      </w:tr>
      <w:tr w:rsidR="00866701" w:rsidTr="009A1244">
        <w:trPr>
          <w:trHeight w:val="2790"/>
          <w:jc w:val="center"/>
        </w:trPr>
        <w:tc>
          <w:tcPr>
            <w:tcW w:w="746" w:type="dxa"/>
            <w:tcBorders>
              <w:tl2br w:val="nil"/>
              <w:tr2bl w:val="nil"/>
            </w:tcBorders>
            <w:vAlign w:val="center"/>
          </w:tcPr>
          <w:p w:rsidR="00866701" w:rsidRDefault="003F645E">
            <w:pPr>
              <w:kinsoku/>
              <w:autoSpaceDE/>
              <w:autoSpaceDN/>
              <w:adjustRightInd/>
              <w:snapToGrid/>
              <w:spacing w:line="320" w:lineRule="exact"/>
              <w:jc w:val="center"/>
              <w:textAlignment w:val="center"/>
              <w:rPr>
                <w:rFonts w:ascii="仿宋" w:eastAsia="仿宋" w:hAnsi="仿宋" w:cs="仿宋"/>
                <w:b/>
                <w:sz w:val="24"/>
                <w:szCs w:val="24"/>
              </w:rPr>
            </w:pPr>
            <w:r>
              <w:rPr>
                <w:rFonts w:ascii="仿宋" w:eastAsia="仿宋" w:hAnsi="仿宋" w:cs="仿宋" w:hint="eastAsia"/>
                <w:b/>
                <w:sz w:val="24"/>
                <w:szCs w:val="24"/>
              </w:rPr>
              <w:lastRenderedPageBreak/>
              <w:t>7</w:t>
            </w:r>
          </w:p>
        </w:tc>
        <w:tc>
          <w:tcPr>
            <w:tcW w:w="2430" w:type="dxa"/>
            <w:tcBorders>
              <w:tl2br w:val="nil"/>
              <w:tr2bl w:val="nil"/>
            </w:tcBorders>
            <w:vAlign w:val="center"/>
          </w:tcPr>
          <w:p w:rsidR="00866701" w:rsidRDefault="003F645E">
            <w:pPr>
              <w:kinsoku/>
              <w:autoSpaceDE/>
              <w:autoSpaceDN/>
              <w:adjustRightInd/>
              <w:snapToGrid/>
              <w:spacing w:line="320" w:lineRule="exact"/>
              <w:textAlignment w:val="center"/>
              <w:rPr>
                <w:rFonts w:ascii="仿宋" w:eastAsia="仿宋" w:hAnsi="仿宋" w:cs="仿宋"/>
                <w:sz w:val="24"/>
                <w:szCs w:val="24"/>
              </w:rPr>
            </w:pPr>
            <w:r>
              <w:rPr>
                <w:rFonts w:ascii="仿宋" w:eastAsia="仿宋" w:hAnsi="仿宋" w:cs="仿宋" w:hint="eastAsia"/>
                <w:sz w:val="24"/>
                <w:szCs w:val="24"/>
              </w:rPr>
              <w:t>生产经营单位未为从业人员提供符合国家标准或者行业标准的劳动防护用品的</w:t>
            </w:r>
          </w:p>
        </w:tc>
        <w:tc>
          <w:tcPr>
            <w:tcW w:w="3518" w:type="dxa"/>
            <w:tcBorders>
              <w:tl2br w:val="nil"/>
              <w:tr2bl w:val="nil"/>
            </w:tcBorders>
            <w:vAlign w:val="center"/>
          </w:tcPr>
          <w:p w:rsidR="00866701" w:rsidRDefault="003F645E">
            <w:pPr>
              <w:kinsoku/>
              <w:autoSpaceDE/>
              <w:autoSpaceDN/>
              <w:adjustRightInd/>
              <w:snapToGrid/>
              <w:spacing w:line="320" w:lineRule="exact"/>
              <w:textAlignment w:val="center"/>
              <w:rPr>
                <w:rFonts w:ascii="仿宋" w:eastAsia="仿宋" w:hAnsi="仿宋" w:cs="仿宋"/>
                <w:sz w:val="24"/>
                <w:szCs w:val="24"/>
              </w:rPr>
            </w:pPr>
            <w:r>
              <w:rPr>
                <w:rFonts w:ascii="仿宋" w:eastAsia="仿宋" w:hAnsi="仿宋" w:cs="仿宋" w:hint="eastAsia"/>
                <w:sz w:val="24"/>
                <w:szCs w:val="24"/>
              </w:rPr>
              <w:t>一般行业生产经营单位，属于首次被发现，违法行为轻微且责令限期改正后及时改正，没有造成危害后果的。</w:t>
            </w:r>
          </w:p>
        </w:tc>
        <w:tc>
          <w:tcPr>
            <w:tcW w:w="8007" w:type="dxa"/>
            <w:tcBorders>
              <w:tl2br w:val="nil"/>
              <w:tr2bl w:val="nil"/>
            </w:tcBorders>
            <w:vAlign w:val="center"/>
          </w:tcPr>
          <w:p w:rsidR="00866701" w:rsidRDefault="003F645E">
            <w:pPr>
              <w:kinsoku/>
              <w:autoSpaceDE/>
              <w:autoSpaceDN/>
              <w:adjustRightInd/>
              <w:snapToGrid/>
              <w:spacing w:line="320" w:lineRule="exact"/>
              <w:textAlignment w:val="center"/>
              <w:rPr>
                <w:rFonts w:ascii="仿宋" w:eastAsia="仿宋" w:hAnsi="仿宋" w:cs="仿宋"/>
                <w:b/>
                <w:sz w:val="24"/>
                <w:szCs w:val="24"/>
              </w:rPr>
            </w:pPr>
            <w:r>
              <w:rPr>
                <w:rStyle w:val="font71"/>
                <w:rFonts w:hint="default"/>
              </w:rPr>
              <w:t>1.《中华人民共和国安全生产法》</w:t>
            </w:r>
            <w:r>
              <w:rPr>
                <w:rStyle w:val="font31"/>
                <w:rFonts w:hint="default"/>
              </w:rPr>
              <w:t>第九十九条</w:t>
            </w:r>
            <w:r>
              <w:rPr>
                <w:rStyle w:val="font01"/>
                <w:rFonts w:eastAsia="仿宋"/>
              </w:rPr>
              <w:t> </w:t>
            </w:r>
            <w:r>
              <w:rPr>
                <w:rStyle w:val="font31"/>
                <w:rFonts w:hint="default"/>
              </w:rPr>
              <w:t>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五）未为从业人员提供符合国家标准或者行业标准的劳动防护用品的。</w:t>
            </w:r>
            <w:r>
              <w:rPr>
                <w:rStyle w:val="font71"/>
                <w:rFonts w:hint="default"/>
              </w:rPr>
              <w:t>2.《中华人民共和国行政处罚法》</w:t>
            </w:r>
            <w:r>
              <w:rPr>
                <w:rStyle w:val="font31"/>
                <w:rFonts w:hint="default"/>
              </w:rPr>
              <w:t>第三十三条第一款  违法行为轻微并及时改正，没有造成危害后果的，不予行政处罚。初次违法且危害后果轻微并及时改正的，可以不予行政处罚。</w:t>
            </w:r>
          </w:p>
        </w:tc>
      </w:tr>
      <w:tr w:rsidR="00866701" w:rsidTr="009A1244">
        <w:trPr>
          <w:trHeight w:val="2180"/>
          <w:jc w:val="center"/>
        </w:trPr>
        <w:tc>
          <w:tcPr>
            <w:tcW w:w="746" w:type="dxa"/>
            <w:tcBorders>
              <w:tl2br w:val="nil"/>
              <w:tr2bl w:val="nil"/>
            </w:tcBorders>
            <w:vAlign w:val="center"/>
          </w:tcPr>
          <w:p w:rsidR="00866701" w:rsidRDefault="003F645E">
            <w:pPr>
              <w:kinsoku/>
              <w:autoSpaceDE/>
              <w:autoSpaceDN/>
              <w:adjustRightInd/>
              <w:snapToGrid/>
              <w:spacing w:line="320" w:lineRule="exact"/>
              <w:jc w:val="center"/>
              <w:textAlignment w:val="center"/>
              <w:rPr>
                <w:rFonts w:ascii="仿宋" w:eastAsia="仿宋" w:hAnsi="仿宋" w:cs="仿宋"/>
                <w:b/>
                <w:sz w:val="24"/>
                <w:szCs w:val="24"/>
              </w:rPr>
            </w:pPr>
            <w:r>
              <w:rPr>
                <w:rFonts w:ascii="仿宋" w:eastAsia="仿宋" w:hAnsi="仿宋" w:cs="仿宋" w:hint="eastAsia"/>
                <w:b/>
                <w:sz w:val="24"/>
                <w:szCs w:val="24"/>
              </w:rPr>
              <w:t>8</w:t>
            </w:r>
          </w:p>
        </w:tc>
        <w:tc>
          <w:tcPr>
            <w:tcW w:w="2430" w:type="dxa"/>
            <w:tcBorders>
              <w:tl2br w:val="nil"/>
              <w:tr2bl w:val="nil"/>
            </w:tcBorders>
            <w:vAlign w:val="center"/>
          </w:tcPr>
          <w:p w:rsidR="00866701" w:rsidRDefault="003F645E">
            <w:pPr>
              <w:kinsoku/>
              <w:autoSpaceDE/>
              <w:autoSpaceDN/>
              <w:adjustRightInd/>
              <w:snapToGrid/>
              <w:spacing w:line="320" w:lineRule="exact"/>
              <w:textAlignment w:val="center"/>
              <w:rPr>
                <w:rFonts w:ascii="仿宋" w:eastAsia="仿宋" w:hAnsi="仿宋" w:cs="仿宋"/>
                <w:sz w:val="24"/>
                <w:szCs w:val="24"/>
              </w:rPr>
            </w:pPr>
            <w:r>
              <w:rPr>
                <w:rFonts w:ascii="仿宋" w:eastAsia="仿宋" w:hAnsi="仿宋" w:cs="仿宋" w:hint="eastAsia"/>
                <w:sz w:val="24"/>
                <w:szCs w:val="24"/>
              </w:rPr>
              <w:t>生产经营单位未将安全培训工作纳入本单位工作计划并保证安全培训工作所需资金的</w:t>
            </w:r>
          </w:p>
        </w:tc>
        <w:tc>
          <w:tcPr>
            <w:tcW w:w="3518" w:type="dxa"/>
            <w:tcBorders>
              <w:tl2br w:val="nil"/>
              <w:tr2bl w:val="nil"/>
            </w:tcBorders>
            <w:vAlign w:val="center"/>
          </w:tcPr>
          <w:p w:rsidR="00866701" w:rsidRDefault="003F645E">
            <w:pPr>
              <w:kinsoku/>
              <w:autoSpaceDE/>
              <w:autoSpaceDN/>
              <w:adjustRightInd/>
              <w:snapToGrid/>
              <w:spacing w:line="320" w:lineRule="exact"/>
              <w:textAlignment w:val="center"/>
              <w:rPr>
                <w:rFonts w:ascii="仿宋" w:eastAsia="仿宋" w:hAnsi="仿宋" w:cs="仿宋"/>
                <w:sz w:val="24"/>
                <w:szCs w:val="24"/>
              </w:rPr>
            </w:pPr>
            <w:r>
              <w:rPr>
                <w:rFonts w:ascii="仿宋" w:eastAsia="仿宋" w:hAnsi="仿宋" w:cs="仿宋" w:hint="eastAsia"/>
                <w:sz w:val="24"/>
                <w:szCs w:val="24"/>
              </w:rPr>
              <w:t>一般行业生产经营单位，属于首次被发现，违法行为轻微且责令限期改正后及时改正，没有造成危害后果的。</w:t>
            </w:r>
          </w:p>
        </w:tc>
        <w:tc>
          <w:tcPr>
            <w:tcW w:w="8007" w:type="dxa"/>
            <w:tcBorders>
              <w:tl2br w:val="nil"/>
              <w:tr2bl w:val="nil"/>
            </w:tcBorders>
            <w:vAlign w:val="center"/>
          </w:tcPr>
          <w:p w:rsidR="00866701" w:rsidRDefault="003F645E">
            <w:pPr>
              <w:kinsoku/>
              <w:autoSpaceDE/>
              <w:autoSpaceDN/>
              <w:adjustRightInd/>
              <w:snapToGrid/>
              <w:spacing w:line="320" w:lineRule="exact"/>
              <w:textAlignment w:val="center"/>
              <w:rPr>
                <w:rFonts w:ascii="仿宋" w:eastAsia="仿宋" w:hAnsi="仿宋" w:cs="仿宋"/>
                <w:b/>
                <w:sz w:val="24"/>
                <w:szCs w:val="24"/>
              </w:rPr>
            </w:pPr>
            <w:r>
              <w:rPr>
                <w:rStyle w:val="font71"/>
                <w:rFonts w:hint="default"/>
              </w:rPr>
              <w:t>1.《生产经营单位安全培训规定》</w:t>
            </w:r>
            <w:r>
              <w:rPr>
                <w:rStyle w:val="font31"/>
                <w:rFonts w:hint="default"/>
              </w:rPr>
              <w:t>第二十九条 生产经营单位有下列行为之一的，由安全生产监管监察部门责令其限期改正，可以处1万元以上3万元以下的罚款：(一)未将安全培训工作纳入本单位工作计划并保证安全培训工作所需资金的；</w:t>
            </w:r>
            <w:r>
              <w:rPr>
                <w:rStyle w:val="font71"/>
                <w:rFonts w:hint="default"/>
              </w:rPr>
              <w:t>2.《中华人民共和国行政处罚法》</w:t>
            </w:r>
            <w:r>
              <w:rPr>
                <w:rStyle w:val="font31"/>
                <w:rFonts w:hint="default"/>
              </w:rPr>
              <w:t>第三十三条第一款  违法行为轻微并及时改正，没有造成危害后果的，不予行政处罚。初次违法且危害后果轻微并及时改正的，可以不予行政处罚。</w:t>
            </w:r>
          </w:p>
        </w:tc>
      </w:tr>
      <w:tr w:rsidR="00866701" w:rsidTr="009A1244">
        <w:trPr>
          <w:trHeight w:val="2209"/>
          <w:jc w:val="center"/>
        </w:trPr>
        <w:tc>
          <w:tcPr>
            <w:tcW w:w="746" w:type="dxa"/>
            <w:tcBorders>
              <w:tl2br w:val="nil"/>
              <w:tr2bl w:val="nil"/>
            </w:tcBorders>
            <w:vAlign w:val="center"/>
          </w:tcPr>
          <w:p w:rsidR="00866701" w:rsidRDefault="003F645E">
            <w:pPr>
              <w:kinsoku/>
              <w:autoSpaceDE/>
              <w:autoSpaceDN/>
              <w:adjustRightInd/>
              <w:snapToGrid/>
              <w:spacing w:line="320" w:lineRule="exact"/>
              <w:jc w:val="center"/>
              <w:textAlignment w:val="center"/>
              <w:rPr>
                <w:rFonts w:ascii="仿宋" w:eastAsia="仿宋" w:hAnsi="仿宋" w:cs="仿宋"/>
                <w:b/>
                <w:sz w:val="24"/>
                <w:szCs w:val="24"/>
              </w:rPr>
            </w:pPr>
            <w:r>
              <w:rPr>
                <w:rFonts w:ascii="仿宋" w:eastAsia="仿宋" w:hAnsi="仿宋" w:cs="仿宋" w:hint="eastAsia"/>
                <w:b/>
                <w:sz w:val="24"/>
                <w:szCs w:val="24"/>
              </w:rPr>
              <w:t>9</w:t>
            </w:r>
          </w:p>
        </w:tc>
        <w:tc>
          <w:tcPr>
            <w:tcW w:w="2430" w:type="dxa"/>
            <w:tcBorders>
              <w:tl2br w:val="nil"/>
              <w:tr2bl w:val="nil"/>
            </w:tcBorders>
            <w:vAlign w:val="center"/>
          </w:tcPr>
          <w:p w:rsidR="00866701" w:rsidRDefault="003F645E">
            <w:pPr>
              <w:kinsoku/>
              <w:autoSpaceDE/>
              <w:autoSpaceDN/>
              <w:adjustRightInd/>
              <w:snapToGrid/>
              <w:spacing w:line="320" w:lineRule="exact"/>
              <w:textAlignment w:val="center"/>
              <w:rPr>
                <w:rFonts w:ascii="仿宋" w:eastAsia="仿宋" w:hAnsi="仿宋" w:cs="仿宋"/>
                <w:sz w:val="24"/>
                <w:szCs w:val="24"/>
              </w:rPr>
            </w:pPr>
            <w:r>
              <w:rPr>
                <w:rFonts w:ascii="仿宋" w:eastAsia="仿宋" w:hAnsi="仿宋" w:cs="仿宋" w:hint="eastAsia"/>
                <w:sz w:val="24"/>
                <w:szCs w:val="24"/>
              </w:rPr>
              <w:t>从业人员进行安全培训期间未支付工资并承担安全培训费用的</w:t>
            </w:r>
          </w:p>
        </w:tc>
        <w:tc>
          <w:tcPr>
            <w:tcW w:w="3518" w:type="dxa"/>
            <w:tcBorders>
              <w:tl2br w:val="nil"/>
              <w:tr2bl w:val="nil"/>
            </w:tcBorders>
            <w:vAlign w:val="center"/>
          </w:tcPr>
          <w:p w:rsidR="00866701" w:rsidRDefault="003F645E">
            <w:pPr>
              <w:kinsoku/>
              <w:autoSpaceDE/>
              <w:autoSpaceDN/>
              <w:adjustRightInd/>
              <w:snapToGrid/>
              <w:spacing w:line="320" w:lineRule="exact"/>
              <w:textAlignment w:val="center"/>
              <w:rPr>
                <w:rFonts w:ascii="仿宋" w:eastAsia="仿宋" w:hAnsi="仿宋" w:cs="仿宋"/>
                <w:sz w:val="24"/>
                <w:szCs w:val="24"/>
              </w:rPr>
            </w:pPr>
            <w:r>
              <w:rPr>
                <w:rFonts w:ascii="仿宋" w:eastAsia="仿宋" w:hAnsi="仿宋" w:cs="仿宋" w:hint="eastAsia"/>
                <w:sz w:val="24"/>
                <w:szCs w:val="24"/>
              </w:rPr>
              <w:t>一般行业生产经营单位，属于首次被发现，责令限期改正后及时改正，没有造成危害后果的。</w:t>
            </w:r>
          </w:p>
        </w:tc>
        <w:tc>
          <w:tcPr>
            <w:tcW w:w="8007" w:type="dxa"/>
            <w:tcBorders>
              <w:tl2br w:val="nil"/>
              <w:tr2bl w:val="nil"/>
            </w:tcBorders>
            <w:vAlign w:val="center"/>
          </w:tcPr>
          <w:p w:rsidR="00866701" w:rsidRDefault="003F645E">
            <w:pPr>
              <w:kinsoku/>
              <w:autoSpaceDE/>
              <w:autoSpaceDN/>
              <w:adjustRightInd/>
              <w:snapToGrid/>
              <w:spacing w:line="320" w:lineRule="exact"/>
              <w:textAlignment w:val="center"/>
              <w:rPr>
                <w:rFonts w:ascii="仿宋" w:eastAsia="仿宋" w:hAnsi="仿宋" w:cs="仿宋"/>
                <w:b/>
                <w:sz w:val="24"/>
                <w:szCs w:val="24"/>
              </w:rPr>
            </w:pPr>
            <w:r>
              <w:rPr>
                <w:rStyle w:val="font71"/>
                <w:rFonts w:hint="default"/>
              </w:rPr>
              <w:t>1.《生产经营单位安全培训规定》</w:t>
            </w:r>
            <w:r>
              <w:rPr>
                <w:rStyle w:val="font31"/>
                <w:rFonts w:hint="default"/>
              </w:rPr>
              <w:t>第二十九条 生产经营单位有下列行为之一的，由安全生产监管监察部门责令其限期改正，可以处1万元以上3万元以下的罚款：（二）从业人员进行安全培训期间未支付工资并承担安全培训费用的。</w:t>
            </w:r>
            <w:r>
              <w:rPr>
                <w:rStyle w:val="font71"/>
                <w:rFonts w:hint="default"/>
              </w:rPr>
              <w:t>2.《中华人民共和国行政处罚法》</w:t>
            </w:r>
            <w:r>
              <w:rPr>
                <w:rStyle w:val="font31"/>
                <w:rFonts w:hint="default"/>
              </w:rPr>
              <w:t>第三十三条第一款  违法行为轻微并及时改正，没有造成危害后果的，不予行政处罚。初次违法且危害后果轻微并及时改正的，可以不予行政处罚。</w:t>
            </w:r>
          </w:p>
        </w:tc>
      </w:tr>
    </w:tbl>
    <w:p w:rsidR="00866701" w:rsidRDefault="00866701"/>
    <w:sectPr w:rsidR="00866701" w:rsidSect="009A1244">
      <w:footerReference w:type="default" r:id="rId6"/>
      <w:pgSz w:w="16840" w:h="11907" w:orient="landscape" w:code="9"/>
      <w:pgMar w:top="1247" w:right="1055" w:bottom="1247" w:left="1145" w:header="0" w:footer="851" w:gutter="0"/>
      <w:pgNumType w:start="2"/>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08B0" w:rsidRDefault="00DE08B0">
      <w:r>
        <w:separator/>
      </w:r>
    </w:p>
  </w:endnote>
  <w:endnote w:type="continuationSeparator" w:id="0">
    <w:p w:rsidR="00DE08B0" w:rsidRDefault="00DE08B0">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Nimbus Roman No9 L">
    <w:altName w:val="微软雅黑"/>
    <w:charset w:val="00"/>
    <w:family w:val="auto"/>
    <w:pitch w:val="default"/>
    <w:sig w:usb0="00000000" w:usb1="00000000" w:usb2="00000000" w:usb3="00000000" w:csb0="00040001" w:csb1="00000000"/>
  </w:font>
  <w:font w:name="方正小标宋简体">
    <w:altName w:val="黑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18939"/>
      <w:docPartObj>
        <w:docPartGallery w:val="Page Numbers (Bottom of Page)"/>
        <w:docPartUnique/>
      </w:docPartObj>
    </w:sdtPr>
    <w:sdtContent>
      <w:p w:rsidR="009A1244" w:rsidRDefault="009A1244">
        <w:pPr>
          <w:pStyle w:val="a4"/>
          <w:jc w:val="center"/>
        </w:pPr>
        <w:fldSimple w:instr=" PAGE   \* MERGEFORMAT ">
          <w:r w:rsidRPr="009A1244">
            <w:rPr>
              <w:noProof/>
              <w:lang w:val="zh-CN"/>
            </w:rPr>
            <w:t>4</w:t>
          </w:r>
        </w:fldSimple>
      </w:p>
    </w:sdtContent>
  </w:sdt>
  <w:p w:rsidR="00866701" w:rsidRDefault="00866701">
    <w:pPr>
      <w:spacing w:line="181" w:lineRule="auto"/>
      <w:ind w:left="7274"/>
      <w:rPr>
        <w:rFonts w:ascii="宋体" w:eastAsia="宋体" w:hAnsi="宋体" w:cs="宋体"/>
        <w:sz w:val="14"/>
        <w:szCs w:val="1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08B0" w:rsidRDefault="00DE08B0">
      <w:r>
        <w:separator/>
      </w:r>
    </w:p>
  </w:footnote>
  <w:footnote w:type="continuationSeparator" w:id="0">
    <w:p w:rsidR="00DE08B0" w:rsidRDefault="00DE08B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bordersDoNotSurroundHeader/>
  <w:bordersDoNotSurroundFooter/>
  <w:proofState w:spelling="clean"/>
  <w:defaultTabStop w:val="420"/>
  <w:characterSpacingControl w:val="doNotCompress"/>
  <w:hdrShapeDefaults>
    <o:shapedefaults v:ext="edit" spidmax="6146" fillcolor="white">
      <v:fill color="white"/>
    </o:shapedefaults>
  </w:hdrShapeDefaults>
  <w:footnotePr>
    <w:footnote w:id="-1"/>
    <w:footnote w:id="0"/>
  </w:footnotePr>
  <w:endnotePr>
    <w:endnote w:id="-1"/>
    <w:endnote w:id="0"/>
  </w:endnotePr>
  <w:compat>
    <w:spaceForUL/>
    <w:ulTrailSpace/>
    <w:useFELayout/>
  </w:compat>
  <w:docVars>
    <w:docVar w:name="commondata" w:val="eyJoZGlkIjoiZTcxNWVjMDkyZTQwNjIxNzhkMjRlZjljMzdjYmY4NzUifQ=="/>
  </w:docVars>
  <w:rsids>
    <w:rsidRoot w:val="00866701"/>
    <w:rsid w:val="00101D05"/>
    <w:rsid w:val="003F645E"/>
    <w:rsid w:val="007B4948"/>
    <w:rsid w:val="00866701"/>
    <w:rsid w:val="009A1244"/>
    <w:rsid w:val="00DE08B0"/>
    <w:rsid w:val="00FC08E1"/>
    <w:rsid w:val="499D3F36"/>
    <w:rsid w:val="76A242C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semiHidden/>
    <w:qFormat/>
    <w:rsid w:val="00866701"/>
    <w:pPr>
      <w:kinsoku w:val="0"/>
      <w:autoSpaceDE w:val="0"/>
      <w:autoSpaceDN w:val="0"/>
      <w:adjustRightInd w:val="0"/>
      <w:snapToGrid w:val="0"/>
      <w:textAlignment w:val="baseline"/>
    </w:pPr>
    <w:rPr>
      <w:rFonts w:eastAsia="Arial"/>
      <w:snapToGrid w:val="0"/>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866701"/>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table" w:customStyle="1" w:styleId="TableNormal">
    <w:name w:val="Table Normal"/>
    <w:semiHidden/>
    <w:unhideWhenUsed/>
    <w:qFormat/>
    <w:rsid w:val="00866701"/>
    <w:tblPr>
      <w:tblCellMar>
        <w:top w:w="0" w:type="dxa"/>
        <w:left w:w="0" w:type="dxa"/>
        <w:bottom w:w="0" w:type="dxa"/>
        <w:right w:w="0" w:type="dxa"/>
      </w:tblCellMar>
    </w:tblPr>
  </w:style>
  <w:style w:type="character" w:customStyle="1" w:styleId="font71">
    <w:name w:val="font71"/>
    <w:basedOn w:val="a0"/>
    <w:qFormat/>
    <w:rsid w:val="00866701"/>
    <w:rPr>
      <w:rFonts w:ascii="仿宋" w:eastAsia="仿宋" w:hAnsi="仿宋" w:cs="仿宋" w:hint="eastAsia"/>
      <w:b/>
      <w:color w:val="000000"/>
      <w:sz w:val="24"/>
      <w:szCs w:val="24"/>
      <w:u w:val="none"/>
    </w:rPr>
  </w:style>
  <w:style w:type="character" w:customStyle="1" w:styleId="font31">
    <w:name w:val="font31"/>
    <w:basedOn w:val="a0"/>
    <w:qFormat/>
    <w:rsid w:val="00866701"/>
    <w:rPr>
      <w:rFonts w:ascii="仿宋" w:eastAsia="仿宋" w:hAnsi="仿宋" w:cs="仿宋" w:hint="eastAsia"/>
      <w:color w:val="000000"/>
      <w:sz w:val="24"/>
      <w:szCs w:val="24"/>
      <w:u w:val="none"/>
    </w:rPr>
  </w:style>
  <w:style w:type="character" w:customStyle="1" w:styleId="font21">
    <w:name w:val="font21"/>
    <w:basedOn w:val="a0"/>
    <w:qFormat/>
    <w:rsid w:val="00866701"/>
    <w:rPr>
      <w:rFonts w:ascii="Nimbus Roman No9 L" w:eastAsia="Nimbus Roman No9 L" w:hAnsi="Nimbus Roman No9 L" w:cs="Nimbus Roman No9 L"/>
      <w:color w:val="000000"/>
      <w:sz w:val="24"/>
      <w:szCs w:val="24"/>
      <w:u w:val="none"/>
    </w:rPr>
  </w:style>
  <w:style w:type="character" w:customStyle="1" w:styleId="font11">
    <w:name w:val="font11"/>
    <w:basedOn w:val="a0"/>
    <w:qFormat/>
    <w:rsid w:val="00866701"/>
    <w:rPr>
      <w:rFonts w:ascii="Nimbus Roman No9 L" w:eastAsia="Nimbus Roman No9 L" w:hAnsi="Nimbus Roman No9 L" w:cs="Nimbus Roman No9 L" w:hint="default"/>
      <w:color w:val="000000"/>
      <w:sz w:val="24"/>
      <w:szCs w:val="24"/>
      <w:u w:val="none"/>
    </w:rPr>
  </w:style>
  <w:style w:type="character" w:customStyle="1" w:styleId="font01">
    <w:name w:val="font01"/>
    <w:basedOn w:val="a0"/>
    <w:qFormat/>
    <w:rsid w:val="00866701"/>
    <w:rPr>
      <w:rFonts w:ascii="Times New Roman" w:hAnsi="Times New Roman" w:cs="Times New Roman" w:hint="default"/>
      <w:color w:val="000000"/>
      <w:sz w:val="24"/>
      <w:szCs w:val="24"/>
      <w:u w:val="none"/>
    </w:rPr>
  </w:style>
  <w:style w:type="paragraph" w:styleId="a4">
    <w:name w:val="footer"/>
    <w:basedOn w:val="a"/>
    <w:link w:val="Char"/>
    <w:uiPriority w:val="99"/>
    <w:rsid w:val="00FC08E1"/>
    <w:pPr>
      <w:tabs>
        <w:tab w:val="center" w:pos="4153"/>
        <w:tab w:val="right" w:pos="8306"/>
      </w:tabs>
    </w:pPr>
    <w:rPr>
      <w:sz w:val="18"/>
      <w:szCs w:val="18"/>
    </w:rPr>
  </w:style>
  <w:style w:type="character" w:customStyle="1" w:styleId="Char">
    <w:name w:val="页脚 Char"/>
    <w:basedOn w:val="a0"/>
    <w:link w:val="a4"/>
    <w:uiPriority w:val="99"/>
    <w:rsid w:val="00FC08E1"/>
    <w:rPr>
      <w:rFonts w:eastAsia="Arial"/>
      <w:snapToGrid w:val="0"/>
      <w:color w:val="000000"/>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3</Pages>
  <Words>467</Words>
  <Characters>2664</Characters>
  <Application>Microsoft Office Word</Application>
  <DocSecurity>0</DocSecurity>
  <Lines>22</Lines>
  <Paragraphs>6</Paragraphs>
  <ScaleCrop>false</ScaleCrop>
  <Company>china</Company>
  <LinksUpToDate>false</LinksUpToDate>
  <CharactersWithSpaces>3125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lastModifiedBy>刘晓玲 192.168.200.33</cp:lastModifiedBy>
  <cp:revision>3</cp:revision>
  <cp:lastPrinted>2023-03-29T02:11:00Z</cp:lastPrinted>
  <dcterms:created xsi:type="dcterms:W3CDTF">2023-03-27T15:48:00Z</dcterms:created>
  <dcterms:modified xsi:type="dcterms:W3CDTF">2023-03-29T02:25:00Z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2023-03-27T15:48:28Z</vt:filetime>
  </property>
  <property fmtid="{D5CDD505-2E9C-101B-9397-08002B2CF9AE}" pid="4" name="UsrData">
    <vt:lpwstr>64214a38a2d7b0001511e8d2</vt:lpwstr>
  </property>
  <property fmtid="{D5CDD505-2E9C-101B-9397-08002B2CF9AE}" pid="5" name="KSOProductBuildVer">
    <vt:lpwstr>2052-11.1.0.13703</vt:lpwstr>
  </property>
  <property fmtid="{D5CDD505-2E9C-101B-9397-08002B2CF9AE}" pid="6" name="ICV">
    <vt:lpwstr>413C5EEFB97040859238E52F8F707D92</vt:lpwstr>
  </property>
</Properties>
</file>