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line="576" w:lineRule="exact"/>
        <w:rPr>
          <w:rFonts w:ascii="宋体" w:hAnsi="宋体" w:eastAsia="方正小标宋简体"/>
          <w:sz w:val="24"/>
          <w:szCs w:val="24"/>
        </w:rPr>
      </w:pPr>
      <w:r>
        <w:rPr>
          <w:rFonts w:hint="eastAsia" w:ascii="宋体" w:hAnsi="宋体" w:eastAsia="方正小标宋简体"/>
          <w:sz w:val="32"/>
          <w:szCs w:val="32"/>
        </w:rPr>
        <w:t>附件</w:t>
      </w:r>
    </w:p>
    <w:p>
      <w:pPr>
        <w:spacing w:beforeLines="50" w:line="576" w:lineRule="exact"/>
        <w:jc w:val="center"/>
        <w:rPr>
          <w:rFonts w:ascii="宋体" w:hAnsi="宋体" w:eastAsia="方正小标宋简体"/>
          <w:sz w:val="44"/>
          <w:szCs w:val="44"/>
        </w:rPr>
      </w:pPr>
      <w:bookmarkStart w:id="0" w:name="_GoBack"/>
      <w:r>
        <w:rPr>
          <w:rFonts w:hint="eastAsia" w:ascii="宋体" w:hAnsi="宋体" w:eastAsia="方正小标宋简体"/>
          <w:sz w:val="44"/>
          <w:szCs w:val="44"/>
        </w:rPr>
        <w:t>衡东县民政局“免罚轻罚事项”清单</w:t>
      </w:r>
    </w:p>
    <w:bookmarkEnd w:id="0"/>
    <w:p>
      <w:pPr>
        <w:rPr>
          <w:rFonts w:ascii="宋体" w:hAnsi="宋体"/>
        </w:rPr>
      </w:pPr>
      <w:r>
        <w:rPr>
          <w:rFonts w:hint="eastAsia" w:ascii="宋体" w:hAnsi="宋体"/>
        </w:rPr>
        <w:t xml:space="preserve"> </w:t>
      </w:r>
    </w:p>
    <w:tbl>
      <w:tblPr>
        <w:tblStyle w:val="5"/>
        <w:tblW w:w="13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804"/>
        <w:gridCol w:w="3051"/>
        <w:gridCol w:w="4290"/>
        <w:gridCol w:w="4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blHeader/>
          <w:jc w:val="center"/>
        </w:trPr>
        <w:tc>
          <w:tcPr>
            <w:tcW w:w="426" w:type="dxa"/>
            <w:vAlign w:val="center"/>
          </w:tcPr>
          <w:p>
            <w:pPr>
              <w:spacing w:line="260" w:lineRule="exact"/>
              <w:jc w:val="center"/>
              <w:rPr>
                <w:rFonts w:ascii="宋体" w:hAnsi="宋体" w:eastAsia="黑体"/>
                <w:szCs w:val="21"/>
              </w:rPr>
            </w:pPr>
            <w:r>
              <w:rPr>
                <w:rFonts w:ascii="宋体" w:hAnsi="宋体" w:eastAsia="黑体"/>
                <w:szCs w:val="21"/>
              </w:rPr>
              <w:t>序号</w:t>
            </w:r>
          </w:p>
        </w:tc>
        <w:tc>
          <w:tcPr>
            <w:tcW w:w="1804" w:type="dxa"/>
            <w:vAlign w:val="center"/>
          </w:tcPr>
          <w:p>
            <w:pPr>
              <w:spacing w:line="260" w:lineRule="exact"/>
              <w:jc w:val="center"/>
              <w:rPr>
                <w:rFonts w:ascii="宋体" w:hAnsi="宋体" w:eastAsia="黑体"/>
                <w:szCs w:val="21"/>
              </w:rPr>
            </w:pPr>
            <w:r>
              <w:rPr>
                <w:rFonts w:ascii="宋体" w:hAnsi="宋体" w:eastAsia="黑体"/>
                <w:szCs w:val="21"/>
              </w:rPr>
              <w:t>违法行为</w:t>
            </w:r>
            <w:r>
              <w:rPr>
                <w:rFonts w:hint="eastAsia" w:ascii="宋体" w:hAnsi="宋体" w:eastAsia="黑体"/>
                <w:szCs w:val="21"/>
              </w:rPr>
              <w:t>及情形</w:t>
            </w:r>
          </w:p>
        </w:tc>
        <w:tc>
          <w:tcPr>
            <w:tcW w:w="3051" w:type="dxa"/>
            <w:vAlign w:val="center"/>
          </w:tcPr>
          <w:p>
            <w:pPr>
              <w:spacing w:line="260" w:lineRule="exact"/>
              <w:jc w:val="center"/>
              <w:rPr>
                <w:rFonts w:ascii="宋体" w:hAnsi="宋体" w:eastAsia="黑体"/>
                <w:szCs w:val="21"/>
              </w:rPr>
            </w:pPr>
            <w:r>
              <w:rPr>
                <w:rFonts w:ascii="宋体" w:hAnsi="宋体" w:eastAsia="黑体"/>
                <w:szCs w:val="21"/>
              </w:rPr>
              <w:t>不予行政处罚的适用条件</w:t>
            </w:r>
          </w:p>
        </w:tc>
        <w:tc>
          <w:tcPr>
            <w:tcW w:w="4290" w:type="dxa"/>
            <w:vAlign w:val="center"/>
          </w:tcPr>
          <w:p>
            <w:pPr>
              <w:spacing w:line="260" w:lineRule="exact"/>
              <w:jc w:val="center"/>
              <w:rPr>
                <w:rFonts w:ascii="宋体" w:hAnsi="宋体" w:eastAsia="黑体"/>
                <w:szCs w:val="21"/>
              </w:rPr>
            </w:pPr>
            <w:r>
              <w:rPr>
                <w:rFonts w:hint="eastAsia" w:ascii="宋体" w:hAnsi="宋体" w:eastAsia="黑体"/>
                <w:szCs w:val="21"/>
              </w:rPr>
              <w:t>减轻处罚的适用条件</w:t>
            </w:r>
          </w:p>
        </w:tc>
        <w:tc>
          <w:tcPr>
            <w:tcW w:w="4140" w:type="dxa"/>
            <w:vAlign w:val="center"/>
          </w:tcPr>
          <w:p>
            <w:pPr>
              <w:spacing w:line="260" w:lineRule="exact"/>
              <w:jc w:val="center"/>
              <w:rPr>
                <w:rFonts w:ascii="宋体" w:hAnsi="宋体" w:eastAsia="黑体"/>
                <w:szCs w:val="21"/>
              </w:rPr>
            </w:pPr>
            <w:r>
              <w:rPr>
                <w:rFonts w:ascii="宋体" w:hAnsi="宋体" w:eastAsia="黑体"/>
                <w:szCs w:val="21"/>
              </w:rPr>
              <w:t>法</w:t>
            </w:r>
            <w:r>
              <w:rPr>
                <w:rFonts w:hint="eastAsia" w:ascii="宋体" w:hAnsi="宋体" w:eastAsia="黑体"/>
                <w:szCs w:val="21"/>
              </w:rPr>
              <w:t>律</w:t>
            </w:r>
            <w:r>
              <w:rPr>
                <w:rFonts w:ascii="宋体" w:hAnsi="宋体" w:eastAsia="黑体"/>
                <w:szCs w:val="21"/>
              </w:rPr>
              <w:t>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1</w:t>
            </w:r>
          </w:p>
        </w:tc>
        <w:tc>
          <w:tcPr>
            <w:tcW w:w="1804" w:type="dxa"/>
            <w:vAlign w:val="center"/>
          </w:tcPr>
          <w:p>
            <w:pPr>
              <w:spacing w:line="260" w:lineRule="exact"/>
              <w:rPr>
                <w:rFonts w:ascii="宋体" w:hAnsi="宋体"/>
                <w:szCs w:val="21"/>
              </w:rPr>
            </w:pPr>
            <w:r>
              <w:rPr>
                <w:rFonts w:hint="eastAsia" w:ascii="宋体" w:hAnsi="宋体"/>
                <w:szCs w:val="21"/>
              </w:rPr>
              <w:t>社会团体在申请登记时弄虚作假，骗取登记的，或者自取得《社会团体法人登记证书》之日起1年未开展活动的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260" w:lineRule="exact"/>
              <w:rPr>
                <w:rFonts w:ascii="宋体" w:hAnsi="宋体"/>
                <w:szCs w:val="21"/>
              </w:rPr>
            </w:pPr>
            <w:r>
              <w:rPr>
                <w:rFonts w:hint="eastAsia" w:ascii="宋体" w:hAnsi="宋体"/>
                <w:szCs w:val="21"/>
              </w:rPr>
              <w:t>行政处罚基准：警告。</w:t>
            </w:r>
          </w:p>
          <w:p>
            <w:pPr>
              <w:spacing w:line="300" w:lineRule="exact"/>
            </w:pPr>
          </w:p>
        </w:tc>
        <w:tc>
          <w:tcPr>
            <w:tcW w:w="4140" w:type="dxa"/>
            <w:vAlign w:val="center"/>
          </w:tcPr>
          <w:p>
            <w:pPr>
              <w:spacing w:line="300" w:lineRule="exact"/>
            </w:pPr>
            <w:r>
              <w:rPr>
                <w:rFonts w:hint="eastAsia"/>
              </w:rPr>
              <w:t>1.《中华人民共和国行政处罚法》第三十三条</w:t>
            </w:r>
          </w:p>
          <w:p>
            <w:pPr>
              <w:spacing w:line="300" w:lineRule="exact"/>
            </w:pPr>
            <w:r>
              <w:rPr>
                <w:rFonts w:hint="eastAsia"/>
              </w:rPr>
              <w:t>2.《社会团体登记管理条例》第二十九条</w:t>
            </w:r>
          </w:p>
          <w:p>
            <w:pPr>
              <w:spacing w:line="300" w:lineRule="exact"/>
            </w:pPr>
            <w:r>
              <w:rPr>
                <w:rFonts w:hint="eastAsia"/>
              </w:rPr>
              <w:t>3.《湖南省民政行政处罚裁量权基准适用办法》（湘民发〔2021〕43号）第一章第一条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2</w:t>
            </w:r>
          </w:p>
        </w:tc>
        <w:tc>
          <w:tcPr>
            <w:tcW w:w="1804" w:type="dxa"/>
            <w:vAlign w:val="center"/>
          </w:tcPr>
          <w:p>
            <w:pPr>
              <w:spacing w:line="260" w:lineRule="exact"/>
              <w:rPr>
                <w:rFonts w:ascii="宋体" w:hAnsi="宋体"/>
                <w:szCs w:val="21"/>
              </w:rPr>
            </w:pPr>
            <w:r>
              <w:rPr>
                <w:rFonts w:hint="eastAsia" w:ascii="宋体" w:hAnsi="宋体"/>
                <w:szCs w:val="21"/>
              </w:rPr>
              <w:t>社会团体涂改、出租、出借《社会团体法人登记证书》，或者出租、出借社会团体印章的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260" w:lineRule="exact"/>
              <w:rPr>
                <w:rFonts w:ascii="宋体" w:hAnsi="宋体"/>
                <w:szCs w:val="21"/>
              </w:rPr>
            </w:pPr>
            <w:r>
              <w:rPr>
                <w:rFonts w:hint="eastAsia" w:ascii="宋体" w:hAnsi="宋体"/>
                <w:szCs w:val="21"/>
              </w:rPr>
              <w:t>行政处罚基准：警告或者不予行政处罚。</w:t>
            </w:r>
          </w:p>
          <w:p>
            <w:pPr>
              <w:spacing w:line="300" w:lineRule="exact"/>
            </w:pPr>
          </w:p>
        </w:tc>
        <w:tc>
          <w:tcPr>
            <w:tcW w:w="4140" w:type="dxa"/>
            <w:vAlign w:val="center"/>
          </w:tcPr>
          <w:p>
            <w:pPr>
              <w:spacing w:line="300" w:lineRule="exact"/>
            </w:pPr>
            <w:r>
              <w:rPr>
                <w:rFonts w:hint="eastAsia"/>
              </w:rPr>
              <w:t>1.《中华人民共和国行政处罚法》第三十三条</w:t>
            </w:r>
          </w:p>
          <w:p>
            <w:pPr>
              <w:spacing w:line="300" w:lineRule="exact"/>
            </w:pPr>
            <w:r>
              <w:rPr>
                <w:rFonts w:hint="eastAsia"/>
              </w:rPr>
              <w:t>2.《社会团体登记管理条例》第三十条</w:t>
            </w:r>
          </w:p>
          <w:p>
            <w:pPr>
              <w:spacing w:line="300" w:lineRule="exact"/>
            </w:pPr>
            <w:r>
              <w:rPr>
                <w:rFonts w:hint="eastAsia"/>
              </w:rPr>
              <w:t>3.《湖南省民政行政处罚裁量权基准适用办法》（湘民发〔2021〕43号）第一章第二条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3</w:t>
            </w:r>
          </w:p>
        </w:tc>
        <w:tc>
          <w:tcPr>
            <w:tcW w:w="1804" w:type="dxa"/>
            <w:vAlign w:val="center"/>
          </w:tcPr>
          <w:p>
            <w:pPr>
              <w:spacing w:line="260" w:lineRule="exact"/>
              <w:rPr>
                <w:rFonts w:ascii="宋体" w:hAnsi="宋体"/>
                <w:szCs w:val="21"/>
              </w:rPr>
            </w:pPr>
            <w:r>
              <w:rPr>
                <w:rFonts w:hint="eastAsia" w:ascii="宋体" w:hAnsi="宋体"/>
                <w:szCs w:val="21"/>
              </w:rPr>
              <w:t>社会团体超出章程规定的宗旨和业务范围进行活动的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260" w:lineRule="exact"/>
            </w:pPr>
            <w:r>
              <w:rPr>
                <w:rFonts w:hint="eastAsia" w:ascii="宋体" w:hAnsi="宋体"/>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spacing w:line="300" w:lineRule="exact"/>
            </w:pPr>
            <w:r>
              <w:rPr>
                <w:rFonts w:hint="eastAsia"/>
              </w:rPr>
              <w:t>2.《社会团体登记管理条例》第三十条</w:t>
            </w:r>
          </w:p>
          <w:p>
            <w:pPr>
              <w:spacing w:line="300" w:lineRule="exact"/>
            </w:pPr>
            <w:r>
              <w:rPr>
                <w:rFonts w:hint="eastAsia"/>
              </w:rPr>
              <w:t>3.《湖南省民政行政处罚裁量权基准适用办法》的通知（湘民发〔2021〕43号）第一章第二条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4</w:t>
            </w:r>
          </w:p>
        </w:tc>
        <w:tc>
          <w:tcPr>
            <w:tcW w:w="1804" w:type="dxa"/>
            <w:vAlign w:val="center"/>
          </w:tcPr>
          <w:p>
            <w:pPr>
              <w:spacing w:line="260" w:lineRule="exact"/>
              <w:rPr>
                <w:rFonts w:ascii="宋体" w:hAnsi="宋体"/>
                <w:szCs w:val="21"/>
              </w:rPr>
            </w:pPr>
            <w:r>
              <w:rPr>
                <w:rFonts w:hint="eastAsia" w:ascii="宋体" w:hAnsi="宋体"/>
                <w:szCs w:val="21"/>
              </w:rPr>
              <w:t>社会团体拒不接受或者不按照规定接受监督检查的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260" w:lineRule="exact"/>
              <w:rPr>
                <w:rFonts w:ascii="宋体" w:hAnsi="宋体"/>
                <w:szCs w:val="21"/>
              </w:rPr>
            </w:pPr>
            <w:r>
              <w:rPr>
                <w:rFonts w:hint="eastAsia" w:ascii="宋体" w:hAnsi="宋体"/>
                <w:szCs w:val="21"/>
              </w:rPr>
              <w:t>行政处罚基准：警告或者不予行政处罚。</w:t>
            </w:r>
          </w:p>
          <w:p>
            <w:pPr>
              <w:spacing w:line="300" w:lineRule="exact"/>
            </w:pPr>
          </w:p>
        </w:tc>
        <w:tc>
          <w:tcPr>
            <w:tcW w:w="4140" w:type="dxa"/>
            <w:vAlign w:val="center"/>
          </w:tcPr>
          <w:p>
            <w:pPr>
              <w:spacing w:line="300" w:lineRule="exact"/>
            </w:pPr>
            <w:r>
              <w:rPr>
                <w:rFonts w:hint="eastAsia"/>
              </w:rPr>
              <w:t>1.《中华人民共和国行政处罚法》第三十三条</w:t>
            </w:r>
          </w:p>
          <w:p>
            <w:pPr>
              <w:spacing w:line="300" w:lineRule="exact"/>
            </w:pPr>
            <w:r>
              <w:rPr>
                <w:rFonts w:hint="eastAsia"/>
              </w:rPr>
              <w:t>2.《社会团体登记管理条例》第三十条</w:t>
            </w:r>
          </w:p>
          <w:p>
            <w:pPr>
              <w:spacing w:line="300" w:lineRule="exact"/>
            </w:pPr>
            <w:r>
              <w:rPr>
                <w:rFonts w:hint="eastAsia"/>
              </w:rPr>
              <w:t>3.《湖南省民政行政处罚裁量权基准适用办法》（湘民发〔2021〕43号）第一章第二条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5</w:t>
            </w:r>
          </w:p>
        </w:tc>
        <w:tc>
          <w:tcPr>
            <w:tcW w:w="1804" w:type="dxa"/>
            <w:vAlign w:val="center"/>
          </w:tcPr>
          <w:p>
            <w:pPr>
              <w:spacing w:line="260" w:lineRule="exact"/>
              <w:rPr>
                <w:rFonts w:ascii="宋体" w:hAnsi="宋体"/>
                <w:szCs w:val="21"/>
              </w:rPr>
            </w:pPr>
            <w:r>
              <w:rPr>
                <w:rFonts w:hint="eastAsia" w:ascii="宋体" w:hAnsi="宋体"/>
                <w:szCs w:val="21"/>
              </w:rPr>
              <w:t>社会团体不按照规定办理变更登记的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260" w:lineRule="exact"/>
              <w:rPr>
                <w:rFonts w:ascii="宋体" w:hAnsi="宋体"/>
                <w:szCs w:val="21"/>
              </w:rPr>
            </w:pPr>
            <w:r>
              <w:rPr>
                <w:rFonts w:hint="eastAsia" w:ascii="宋体" w:hAnsi="宋体"/>
                <w:szCs w:val="21"/>
              </w:rPr>
              <w:t>行政处罚基准：警告或者不予行政处罚。</w:t>
            </w:r>
          </w:p>
          <w:p>
            <w:pPr>
              <w:spacing w:line="300" w:lineRule="exact"/>
            </w:pPr>
          </w:p>
        </w:tc>
        <w:tc>
          <w:tcPr>
            <w:tcW w:w="4140" w:type="dxa"/>
            <w:vAlign w:val="center"/>
          </w:tcPr>
          <w:p>
            <w:pPr>
              <w:spacing w:line="300" w:lineRule="exact"/>
            </w:pPr>
            <w:r>
              <w:rPr>
                <w:rFonts w:hint="eastAsia"/>
              </w:rPr>
              <w:t>1.《中华人民共和国行政处罚法》第三十三条</w:t>
            </w:r>
          </w:p>
          <w:p>
            <w:pPr>
              <w:spacing w:line="300" w:lineRule="exact"/>
            </w:pPr>
            <w:r>
              <w:rPr>
                <w:rFonts w:hint="eastAsia"/>
              </w:rPr>
              <w:t>2.《社会团体登记管理条例》第三十条</w:t>
            </w:r>
          </w:p>
          <w:p>
            <w:pPr>
              <w:spacing w:line="300" w:lineRule="exact"/>
            </w:pPr>
            <w:r>
              <w:rPr>
                <w:rFonts w:hint="eastAsia"/>
              </w:rPr>
              <w:t>3.《湖南省民政行政处罚裁量权基准适用办法》（湘民发〔2021〕43号）第一章第二条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6</w:t>
            </w:r>
          </w:p>
        </w:tc>
        <w:tc>
          <w:tcPr>
            <w:tcW w:w="1804" w:type="dxa"/>
            <w:vAlign w:val="center"/>
          </w:tcPr>
          <w:p>
            <w:pPr>
              <w:spacing w:line="260" w:lineRule="exact"/>
              <w:rPr>
                <w:rFonts w:ascii="宋体" w:hAnsi="宋体"/>
                <w:szCs w:val="21"/>
              </w:rPr>
            </w:pPr>
            <w:r>
              <w:rPr>
                <w:rFonts w:hint="eastAsia" w:ascii="宋体" w:hAnsi="宋体"/>
                <w:szCs w:val="21"/>
              </w:rPr>
              <w:t>社会团体违反规定设立分支机构、代表机构，或者对分支机构、代表机构疏于管理，造成严重后果的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260" w:lineRule="exact"/>
            </w:pPr>
            <w:r>
              <w:rPr>
                <w:rFonts w:hint="eastAsia" w:ascii="宋体" w:hAnsi="宋体"/>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spacing w:line="300" w:lineRule="exact"/>
            </w:pPr>
            <w:r>
              <w:rPr>
                <w:rFonts w:hint="eastAsia"/>
              </w:rPr>
              <w:t>2.《社会团体登记管理条例》第三十条</w:t>
            </w:r>
          </w:p>
          <w:p>
            <w:pPr>
              <w:spacing w:line="300" w:lineRule="exact"/>
            </w:pPr>
            <w:r>
              <w:rPr>
                <w:rFonts w:hint="eastAsia"/>
              </w:rPr>
              <w:t>3.《湖南省民政行政处罚裁量权基准适用办法》（湘民发〔2021〕43号）第一章第二条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7</w:t>
            </w:r>
          </w:p>
        </w:tc>
        <w:tc>
          <w:tcPr>
            <w:tcW w:w="1804" w:type="dxa"/>
            <w:vAlign w:val="center"/>
          </w:tcPr>
          <w:p>
            <w:pPr>
              <w:spacing w:line="260" w:lineRule="exact"/>
              <w:rPr>
                <w:rFonts w:ascii="宋体" w:hAnsi="宋体"/>
                <w:szCs w:val="21"/>
              </w:rPr>
            </w:pPr>
            <w:r>
              <w:rPr>
                <w:rFonts w:hint="eastAsia" w:ascii="宋体" w:hAnsi="宋体"/>
                <w:szCs w:val="21"/>
              </w:rPr>
              <w:t>社会团体从事营利性的经营活动的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300" w:lineRule="exact"/>
            </w:pPr>
            <w:r>
              <w:rPr>
                <w:rFonts w:hint="eastAsia" w:ascii="宋体" w:hAnsi="宋体"/>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spacing w:line="300" w:lineRule="exact"/>
            </w:pPr>
            <w:r>
              <w:rPr>
                <w:rFonts w:hint="eastAsia"/>
              </w:rPr>
              <w:t>2.《社会团体登记管理条例》第三十条</w:t>
            </w:r>
          </w:p>
          <w:p>
            <w:pPr>
              <w:spacing w:line="300" w:lineRule="exact"/>
            </w:pPr>
            <w:r>
              <w:rPr>
                <w:rFonts w:hint="eastAsia"/>
              </w:rPr>
              <w:t>3.《湖南省民政行政处罚裁量权基准适用办法》（湘民发〔2021〕43号）第一章第二条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8</w:t>
            </w:r>
          </w:p>
        </w:tc>
        <w:tc>
          <w:tcPr>
            <w:tcW w:w="1804" w:type="dxa"/>
            <w:vAlign w:val="center"/>
          </w:tcPr>
          <w:p>
            <w:pPr>
              <w:spacing w:line="260" w:lineRule="exact"/>
              <w:rPr>
                <w:rFonts w:ascii="宋体" w:hAnsi="宋体"/>
                <w:szCs w:val="21"/>
              </w:rPr>
            </w:pPr>
            <w:r>
              <w:rPr>
                <w:rFonts w:hint="eastAsia" w:ascii="宋体" w:hAnsi="宋体"/>
                <w:szCs w:val="21"/>
              </w:rPr>
              <w:t>社会团体侵占、私分、挪用社会团体资产或者所接受的捐赠、资助的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300" w:lineRule="exact"/>
            </w:pPr>
            <w:r>
              <w:rPr>
                <w:rFonts w:hint="eastAsia" w:ascii="宋体" w:hAnsi="宋体"/>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spacing w:line="300" w:lineRule="exact"/>
            </w:pPr>
            <w:r>
              <w:rPr>
                <w:rFonts w:hint="eastAsia"/>
              </w:rPr>
              <w:t>2.《社会团体登记管理条例》第三十条</w:t>
            </w:r>
          </w:p>
          <w:p>
            <w:pPr>
              <w:spacing w:line="300" w:lineRule="exact"/>
            </w:pPr>
            <w:r>
              <w:rPr>
                <w:rFonts w:hint="eastAsia"/>
              </w:rPr>
              <w:t>3.《湖南省民政行政处罚裁量权基准适用办法》（湘民发〔2021〕43号）第一章第二条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9</w:t>
            </w:r>
          </w:p>
        </w:tc>
        <w:tc>
          <w:tcPr>
            <w:tcW w:w="1804" w:type="dxa"/>
            <w:vAlign w:val="center"/>
          </w:tcPr>
          <w:p>
            <w:pPr>
              <w:spacing w:line="260" w:lineRule="exact"/>
              <w:rPr>
                <w:rFonts w:ascii="宋体" w:hAnsi="宋体"/>
                <w:szCs w:val="21"/>
              </w:rPr>
            </w:pPr>
            <w:r>
              <w:rPr>
                <w:rFonts w:hint="eastAsia" w:ascii="宋体" w:hAnsi="宋体"/>
                <w:szCs w:val="21"/>
              </w:rPr>
              <w:t>社会团体违反国家有关规定收取费用、筹集资金或者接受、使用捐赠、资助的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300" w:lineRule="exact"/>
            </w:pPr>
            <w:r>
              <w:rPr>
                <w:rFonts w:hint="eastAsia" w:ascii="宋体" w:hAnsi="宋体"/>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spacing w:line="300" w:lineRule="exact"/>
            </w:pPr>
            <w:r>
              <w:rPr>
                <w:rFonts w:hint="eastAsia"/>
              </w:rPr>
              <w:t>2.《社会团体登记管理条例》第三十条</w:t>
            </w:r>
          </w:p>
          <w:p>
            <w:pPr>
              <w:spacing w:line="300" w:lineRule="exact"/>
            </w:pPr>
            <w:r>
              <w:rPr>
                <w:rFonts w:hint="eastAsia"/>
              </w:rPr>
              <w:t>3.《湖南省民政行政处罚裁量权基准适用办法》的通知（湘民发〔2021〕43号）第一章第二条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10</w:t>
            </w:r>
          </w:p>
        </w:tc>
        <w:tc>
          <w:tcPr>
            <w:tcW w:w="1804" w:type="dxa"/>
            <w:vAlign w:val="center"/>
          </w:tcPr>
          <w:p>
            <w:pPr>
              <w:spacing w:line="260" w:lineRule="exact"/>
              <w:rPr>
                <w:rFonts w:ascii="宋体" w:hAnsi="宋体"/>
                <w:szCs w:val="21"/>
              </w:rPr>
            </w:pPr>
            <w:r>
              <w:rPr>
                <w:rFonts w:hint="eastAsia" w:ascii="宋体" w:hAnsi="宋体"/>
                <w:szCs w:val="21"/>
              </w:rPr>
              <w:t>社会团体违反《社会团体登记管理条例》以外的其他法律、法规，有关国家机关认为应当撤销登记的</w:t>
            </w:r>
          </w:p>
          <w:p>
            <w:pPr>
              <w:spacing w:line="260" w:lineRule="exact"/>
              <w:rPr>
                <w:rFonts w:ascii="宋体" w:hAnsi="宋体"/>
                <w:szCs w:val="21"/>
              </w:rPr>
            </w:pP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300" w:lineRule="exact"/>
            </w:pPr>
            <w:r>
              <w:rPr>
                <w:rFonts w:hint="eastAsia" w:ascii="宋体" w:hAnsi="宋体"/>
                <w:szCs w:val="21"/>
              </w:rPr>
              <w:t>行政处罚基准：警告</w:t>
            </w:r>
          </w:p>
        </w:tc>
        <w:tc>
          <w:tcPr>
            <w:tcW w:w="4140" w:type="dxa"/>
            <w:vAlign w:val="center"/>
          </w:tcPr>
          <w:p>
            <w:pPr>
              <w:spacing w:line="300" w:lineRule="exact"/>
            </w:pPr>
            <w:r>
              <w:rPr>
                <w:rFonts w:hint="eastAsia"/>
              </w:rPr>
              <w:t>1《中华人民共和国行政处罚法》第三十三条</w:t>
            </w:r>
          </w:p>
          <w:p>
            <w:pPr>
              <w:pStyle w:val="2"/>
              <w:spacing w:before="0" w:beforeAutospacing="0" w:after="0" w:line="300" w:lineRule="exact"/>
              <w:ind w:leftChars="0" w:firstLine="0" w:firstLineChars="0"/>
            </w:pPr>
            <w:r>
              <w:rPr>
                <w:rFonts w:hint="eastAsia"/>
              </w:rPr>
              <w:t>2.《社会团体登记管理条例》 第三十一条</w:t>
            </w:r>
          </w:p>
          <w:p>
            <w:pPr>
              <w:spacing w:line="300" w:lineRule="exact"/>
            </w:pPr>
            <w:r>
              <w:rPr>
                <w:rFonts w:hint="eastAsia"/>
              </w:rPr>
              <w:t>3.《湖南省民政行政处罚裁量权基准适用办法》的通知（湘民发〔2021〕43号）第一章第三条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11</w:t>
            </w:r>
          </w:p>
        </w:tc>
        <w:tc>
          <w:tcPr>
            <w:tcW w:w="1804" w:type="dxa"/>
            <w:vAlign w:val="center"/>
          </w:tcPr>
          <w:p>
            <w:pPr>
              <w:spacing w:line="260" w:lineRule="exact"/>
              <w:rPr>
                <w:rFonts w:ascii="宋体" w:hAnsi="宋体"/>
                <w:szCs w:val="21"/>
              </w:rPr>
            </w:pPr>
            <w:r>
              <w:rPr>
                <w:rFonts w:hint="eastAsia" w:ascii="宋体" w:hAnsi="宋体"/>
                <w:szCs w:val="21"/>
              </w:rPr>
              <w:t>社会团体筹备期间开展筹备以外的活动，或者未经登记，擅自以社会团体名义进行活动，以及被撤销登记的社会团体继续以社会团体名义进行活动</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300" w:lineRule="exact"/>
            </w:pPr>
            <w:r>
              <w:rPr>
                <w:rFonts w:hint="eastAsia" w:ascii="宋体" w:hAnsi="宋体"/>
                <w:szCs w:val="21"/>
              </w:rPr>
              <w:t>行政处罚基准：警告</w:t>
            </w:r>
          </w:p>
        </w:tc>
        <w:tc>
          <w:tcPr>
            <w:tcW w:w="4140" w:type="dxa"/>
            <w:vAlign w:val="center"/>
          </w:tcPr>
          <w:p>
            <w:pPr>
              <w:spacing w:line="300" w:lineRule="exact"/>
            </w:pPr>
            <w:r>
              <w:rPr>
                <w:rFonts w:hint="eastAsia"/>
              </w:rPr>
              <w:t>1.《中华人民共和国行政处罚法》第三十三条</w:t>
            </w:r>
          </w:p>
          <w:p>
            <w:pPr>
              <w:pStyle w:val="2"/>
              <w:spacing w:before="0" w:beforeAutospacing="0" w:after="0" w:line="300" w:lineRule="exact"/>
              <w:ind w:leftChars="0" w:firstLine="0" w:firstLineChars="0"/>
            </w:pPr>
            <w:r>
              <w:rPr>
                <w:rFonts w:hint="eastAsia"/>
              </w:rPr>
              <w:t>2.《社会团体登记管理条例》 第三十二条</w:t>
            </w:r>
          </w:p>
          <w:p>
            <w:pPr>
              <w:spacing w:line="300" w:lineRule="exact"/>
            </w:pPr>
            <w:r>
              <w:rPr>
                <w:rFonts w:hint="eastAsia"/>
              </w:rPr>
              <w:t>3.《湖南省民政行政处罚裁量权基准适用办法》（湘民发〔2021〕43号）第一章第四条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12</w:t>
            </w:r>
          </w:p>
        </w:tc>
        <w:tc>
          <w:tcPr>
            <w:tcW w:w="1804" w:type="dxa"/>
            <w:vAlign w:val="center"/>
          </w:tcPr>
          <w:p>
            <w:pPr>
              <w:spacing w:line="260" w:lineRule="exact"/>
              <w:rPr>
                <w:rFonts w:ascii="宋体" w:hAnsi="宋体"/>
                <w:szCs w:val="21"/>
              </w:rPr>
            </w:pPr>
            <w:r>
              <w:rPr>
                <w:rFonts w:hint="eastAsia" w:ascii="宋体" w:hAnsi="宋体"/>
                <w:szCs w:val="21"/>
              </w:rPr>
              <w:t>民办非企业单位在申请登记时弄虚作假，骗取登记的，或者业务主管单位批准撤销</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pStyle w:val="2"/>
              <w:tabs>
                <w:tab w:val="left" w:pos="1205"/>
              </w:tabs>
              <w:spacing w:before="0" w:beforeAutospacing="0" w:after="0" w:line="300" w:lineRule="exact"/>
              <w:ind w:leftChars="0" w:firstLine="0" w:firstLineChars="0"/>
              <w:rPr>
                <w:rFonts w:cs="Times New Roman"/>
                <w:szCs w:val="20"/>
              </w:rPr>
            </w:pPr>
            <w:r>
              <w:rPr>
                <w:rFonts w:hint="eastAsia" w:ascii="宋体" w:hAnsi="宋体" w:cs="Times New Roman"/>
                <w:szCs w:val="21"/>
              </w:rPr>
              <w:t>行政处罚基准：警告</w:t>
            </w:r>
          </w:p>
        </w:tc>
        <w:tc>
          <w:tcPr>
            <w:tcW w:w="4140" w:type="dxa"/>
            <w:vAlign w:val="center"/>
          </w:tcPr>
          <w:p>
            <w:pPr>
              <w:spacing w:line="300" w:lineRule="exact"/>
            </w:pPr>
            <w:r>
              <w:rPr>
                <w:rFonts w:hint="eastAsia"/>
              </w:rPr>
              <w:t>1.《中华人民共和国行政处罚法》第三十三条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2.《民办非企业单位登记管理暂行条例》第二十四条</w:t>
            </w:r>
          </w:p>
          <w:p>
            <w:pPr>
              <w:pStyle w:val="2"/>
              <w:tabs>
                <w:tab w:val="left" w:pos="1205"/>
              </w:tabs>
              <w:spacing w:before="0" w:beforeAutospacing="0" w:after="0" w:line="300" w:lineRule="exact"/>
              <w:ind w:leftChars="0" w:firstLine="0" w:firstLineChars="0"/>
            </w:pPr>
            <w:r>
              <w:rPr>
                <w:rFonts w:hint="eastAsia" w:cs="Times New Roman"/>
                <w:szCs w:val="20"/>
              </w:rPr>
              <w:t>3.《湖南省民政行政处罚裁量权基准适用办法》（湘民发〔2021〕43号）第一章第五条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13</w:t>
            </w:r>
          </w:p>
        </w:tc>
        <w:tc>
          <w:tcPr>
            <w:tcW w:w="1804" w:type="dxa"/>
            <w:vAlign w:val="center"/>
          </w:tcPr>
          <w:p>
            <w:pPr>
              <w:spacing w:line="260" w:lineRule="exact"/>
              <w:rPr>
                <w:rFonts w:ascii="宋体" w:hAnsi="宋体"/>
                <w:szCs w:val="21"/>
              </w:rPr>
            </w:pPr>
            <w:r>
              <w:rPr>
                <w:rFonts w:hint="eastAsia" w:ascii="宋体" w:hAnsi="宋体"/>
                <w:szCs w:val="21"/>
              </w:rPr>
              <w:t>民办非企业单位涂改、出租、出借民办非企业单位登记证书，或者出租、出借民办非企业单位印章的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pStyle w:val="2"/>
              <w:tabs>
                <w:tab w:val="left" w:pos="1205"/>
              </w:tabs>
              <w:spacing w:before="0" w:beforeAutospacing="0" w:after="0" w:line="300" w:lineRule="exact"/>
              <w:ind w:leftChars="0" w:firstLine="0" w:firstLineChars="0"/>
              <w:rPr>
                <w:rFonts w:cs="Times New Roman"/>
                <w:szCs w:val="20"/>
              </w:rPr>
            </w:pPr>
            <w:r>
              <w:rPr>
                <w:rFonts w:hint="eastAsia" w:ascii="宋体" w:hAnsi="宋体" w:cs="Times New Roman"/>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2.《民办非企业单位登记管理暂行条例》第二十五条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3.《湖南省民政行政处罚裁量权基准适用办法》（湘民发〔2021〕43号）第一章第六条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14</w:t>
            </w:r>
          </w:p>
        </w:tc>
        <w:tc>
          <w:tcPr>
            <w:tcW w:w="1804" w:type="dxa"/>
            <w:vAlign w:val="center"/>
          </w:tcPr>
          <w:p>
            <w:pPr>
              <w:spacing w:line="260" w:lineRule="exact"/>
              <w:rPr>
                <w:rFonts w:ascii="宋体" w:hAnsi="宋体"/>
                <w:szCs w:val="21"/>
              </w:rPr>
            </w:pPr>
            <w:r>
              <w:rPr>
                <w:rFonts w:hint="eastAsia" w:ascii="宋体" w:hAnsi="宋体"/>
                <w:szCs w:val="21"/>
              </w:rPr>
              <w:t>民办非企业单位超出章程规定的宗旨和业务范围进行活动的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pStyle w:val="2"/>
              <w:tabs>
                <w:tab w:val="left" w:pos="1205"/>
              </w:tabs>
              <w:spacing w:before="0" w:beforeAutospacing="0" w:after="0" w:line="300" w:lineRule="exact"/>
              <w:ind w:leftChars="0" w:firstLine="0" w:firstLineChars="0"/>
              <w:rPr>
                <w:rFonts w:cs="Times New Roman"/>
                <w:szCs w:val="20"/>
              </w:rPr>
            </w:pPr>
            <w:r>
              <w:rPr>
                <w:rFonts w:hint="eastAsia" w:ascii="宋体" w:hAnsi="宋体" w:cs="Times New Roman"/>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2.《民办非企业单位登记管理暂行条例》第二十五条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3..《湖南省民政行政处罚裁量权基准适用办法》（湘民发〔2021〕43号）第一章第六条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15</w:t>
            </w:r>
          </w:p>
        </w:tc>
        <w:tc>
          <w:tcPr>
            <w:tcW w:w="1804" w:type="dxa"/>
            <w:vAlign w:val="center"/>
          </w:tcPr>
          <w:p>
            <w:pPr>
              <w:spacing w:line="260" w:lineRule="exact"/>
              <w:rPr>
                <w:rFonts w:ascii="宋体" w:hAnsi="宋体"/>
                <w:szCs w:val="21"/>
              </w:rPr>
            </w:pPr>
            <w:r>
              <w:rPr>
                <w:rFonts w:hint="eastAsia" w:ascii="宋体" w:hAnsi="宋体"/>
                <w:szCs w:val="21"/>
              </w:rPr>
              <w:t>民办非企业单位拒不接受或者不按照规定接受监督检查的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pStyle w:val="2"/>
              <w:tabs>
                <w:tab w:val="left" w:pos="1205"/>
              </w:tabs>
              <w:spacing w:before="0" w:beforeAutospacing="0" w:after="0" w:line="300" w:lineRule="exact"/>
              <w:ind w:leftChars="0" w:firstLine="0" w:firstLineChars="0"/>
              <w:rPr>
                <w:rFonts w:cs="Times New Roman"/>
                <w:szCs w:val="20"/>
              </w:rPr>
            </w:pPr>
            <w:r>
              <w:rPr>
                <w:rFonts w:hint="eastAsia" w:ascii="宋体" w:hAnsi="宋体" w:cs="Times New Roman"/>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2.《民办非企业单位登记管理暂行条例》第二十五条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3.《湖南省民政行政处罚裁量权基准适用办法》（湘民发〔2021〕43号）第一章第六条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16</w:t>
            </w:r>
          </w:p>
        </w:tc>
        <w:tc>
          <w:tcPr>
            <w:tcW w:w="1804" w:type="dxa"/>
            <w:vAlign w:val="center"/>
          </w:tcPr>
          <w:p>
            <w:pPr>
              <w:spacing w:line="260" w:lineRule="exact"/>
              <w:rPr>
                <w:rFonts w:ascii="宋体" w:hAnsi="宋体"/>
                <w:szCs w:val="21"/>
              </w:rPr>
            </w:pPr>
            <w:r>
              <w:rPr>
                <w:rFonts w:hint="eastAsia" w:ascii="宋体" w:hAnsi="宋体"/>
                <w:szCs w:val="21"/>
              </w:rPr>
              <w:t>民办非企业单位不按照规定办理变更登记的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pStyle w:val="2"/>
              <w:tabs>
                <w:tab w:val="left" w:pos="1205"/>
              </w:tabs>
              <w:spacing w:before="0" w:beforeAutospacing="0" w:after="0" w:line="300" w:lineRule="exact"/>
              <w:ind w:leftChars="0" w:firstLine="0" w:firstLineChars="0"/>
              <w:rPr>
                <w:rFonts w:cs="Times New Roman"/>
                <w:szCs w:val="20"/>
              </w:rPr>
            </w:pPr>
            <w:r>
              <w:rPr>
                <w:rFonts w:hint="eastAsia" w:ascii="宋体" w:hAnsi="宋体" w:cs="Times New Roman"/>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2.《民办非企业单位登记管理暂行条例》第二十五条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3.《湖南省民政行政处罚裁量权基准适用办法》（湘民发〔2021〕43号）第一章第六条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17</w:t>
            </w:r>
          </w:p>
        </w:tc>
        <w:tc>
          <w:tcPr>
            <w:tcW w:w="1804" w:type="dxa"/>
            <w:vAlign w:val="center"/>
          </w:tcPr>
          <w:p>
            <w:pPr>
              <w:spacing w:line="260" w:lineRule="exact"/>
              <w:rPr>
                <w:rFonts w:ascii="宋体" w:hAnsi="宋体"/>
                <w:szCs w:val="21"/>
              </w:rPr>
            </w:pPr>
            <w:r>
              <w:rPr>
                <w:rFonts w:hint="eastAsia" w:ascii="宋体" w:hAnsi="宋体"/>
                <w:szCs w:val="21"/>
              </w:rPr>
              <w:t>民办非企业单位设立分支机构的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pStyle w:val="2"/>
              <w:tabs>
                <w:tab w:val="left" w:pos="1205"/>
              </w:tabs>
              <w:spacing w:before="0" w:beforeAutospacing="0" w:after="0" w:line="300" w:lineRule="exact"/>
              <w:ind w:leftChars="0" w:firstLine="0" w:firstLineChars="0"/>
              <w:rPr>
                <w:rFonts w:cs="Times New Roman"/>
                <w:szCs w:val="20"/>
              </w:rPr>
            </w:pPr>
            <w:r>
              <w:rPr>
                <w:rFonts w:hint="eastAsia" w:ascii="宋体" w:hAnsi="宋体" w:cs="Times New Roman"/>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2.《民办非企业单位登记管理暂行条例》第二十五条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3.《湖南省民政行政处罚裁量权基准适用办法》湘民发〔2021〕43号）第一章第六条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18</w:t>
            </w:r>
          </w:p>
        </w:tc>
        <w:tc>
          <w:tcPr>
            <w:tcW w:w="1804" w:type="dxa"/>
            <w:vAlign w:val="center"/>
          </w:tcPr>
          <w:p>
            <w:pPr>
              <w:spacing w:line="260" w:lineRule="exact"/>
              <w:rPr>
                <w:rFonts w:ascii="宋体" w:hAnsi="宋体"/>
                <w:szCs w:val="21"/>
              </w:rPr>
            </w:pPr>
            <w:r>
              <w:rPr>
                <w:rFonts w:hint="eastAsia" w:ascii="宋体" w:hAnsi="宋体"/>
                <w:szCs w:val="21"/>
              </w:rPr>
              <w:t>民办非企业单位从事营利性的经营活动的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pStyle w:val="2"/>
              <w:tabs>
                <w:tab w:val="left" w:pos="1205"/>
              </w:tabs>
              <w:spacing w:before="0" w:beforeAutospacing="0" w:after="0" w:line="300" w:lineRule="exact"/>
              <w:ind w:leftChars="0" w:firstLine="0" w:firstLineChars="0"/>
              <w:rPr>
                <w:rFonts w:cs="Times New Roman"/>
                <w:szCs w:val="20"/>
              </w:rPr>
            </w:pPr>
            <w:r>
              <w:rPr>
                <w:rFonts w:hint="eastAsia" w:ascii="宋体" w:hAnsi="宋体" w:cs="Times New Roman"/>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2.《民办非企业单位登记管理暂行条例》第二十五条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3.《湖南省民政行政处罚裁量权基准适用办法》（湘民发〔2021〕43号）第一章第六条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19</w:t>
            </w:r>
          </w:p>
        </w:tc>
        <w:tc>
          <w:tcPr>
            <w:tcW w:w="1804" w:type="dxa"/>
            <w:vAlign w:val="center"/>
          </w:tcPr>
          <w:p>
            <w:pPr>
              <w:spacing w:line="260" w:lineRule="exact"/>
              <w:rPr>
                <w:rFonts w:ascii="宋体" w:hAnsi="宋体"/>
                <w:szCs w:val="21"/>
              </w:rPr>
            </w:pPr>
            <w:r>
              <w:rPr>
                <w:rFonts w:hint="eastAsia" w:ascii="宋体" w:hAnsi="宋体"/>
                <w:szCs w:val="21"/>
              </w:rPr>
              <w:t>民办非企业单位侵占、私分、挪用民办非企业单位资产或者所接受的捐赠、资助的；</w:t>
            </w:r>
          </w:p>
          <w:p>
            <w:pPr>
              <w:spacing w:line="260" w:lineRule="exact"/>
              <w:rPr>
                <w:rFonts w:ascii="宋体" w:hAnsi="宋体"/>
                <w:szCs w:val="21"/>
              </w:rPr>
            </w:pP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pStyle w:val="2"/>
              <w:tabs>
                <w:tab w:val="left" w:pos="1205"/>
              </w:tabs>
              <w:spacing w:before="0" w:beforeAutospacing="0" w:after="0" w:line="300" w:lineRule="exact"/>
              <w:ind w:leftChars="0" w:firstLine="0" w:firstLineChars="0"/>
              <w:rPr>
                <w:rFonts w:cs="Times New Roman"/>
                <w:szCs w:val="20"/>
              </w:rPr>
            </w:pPr>
            <w:r>
              <w:rPr>
                <w:rFonts w:hint="eastAsia" w:ascii="宋体" w:hAnsi="宋体" w:cs="Times New Roman"/>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2.《民办非企业单位登记管理暂行条例》第二十五条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3.《湖南省民政行政处罚裁量权基准适用办法》（湘民发〔2021〕43号）第一章第六条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1"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20</w:t>
            </w:r>
          </w:p>
        </w:tc>
        <w:tc>
          <w:tcPr>
            <w:tcW w:w="1804" w:type="dxa"/>
            <w:vAlign w:val="center"/>
          </w:tcPr>
          <w:p>
            <w:pPr>
              <w:spacing w:line="260" w:lineRule="exact"/>
              <w:rPr>
                <w:rFonts w:ascii="宋体" w:hAnsi="宋体"/>
                <w:szCs w:val="21"/>
              </w:rPr>
            </w:pPr>
            <w:r>
              <w:rPr>
                <w:rFonts w:hint="eastAsia" w:ascii="宋体" w:hAnsi="宋体"/>
                <w:szCs w:val="21"/>
              </w:rPr>
              <w:t>民办非企业单位违反国家有关规定收取费用、筹集资金或者接受、使用捐赠、资助的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违法行为轻微并及时改正，没有违法经营额或者违法所得，也没有造成其他危害后果的；或者当事人有证据足以证明没有主观过错的；或者初次违法且危害后果轻微并及时改正的。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pStyle w:val="2"/>
              <w:tabs>
                <w:tab w:val="left" w:pos="1205"/>
              </w:tabs>
              <w:spacing w:before="0" w:beforeAutospacing="0" w:after="0" w:line="300" w:lineRule="exact"/>
              <w:ind w:leftChars="0" w:firstLine="0" w:firstLineChars="0"/>
              <w:rPr>
                <w:rFonts w:cs="Times New Roman"/>
                <w:szCs w:val="20"/>
              </w:rPr>
            </w:pPr>
            <w:r>
              <w:rPr>
                <w:rFonts w:hint="eastAsia" w:ascii="宋体" w:hAnsi="宋体" w:cs="Times New Roman"/>
                <w:szCs w:val="21"/>
              </w:rPr>
              <w:t>行政处罚基准：警告或者不予行政处罚</w:t>
            </w:r>
          </w:p>
        </w:tc>
        <w:tc>
          <w:tcPr>
            <w:tcW w:w="4140" w:type="dxa"/>
            <w:vAlign w:val="center"/>
          </w:tcPr>
          <w:p>
            <w:pPr>
              <w:spacing w:line="300" w:lineRule="exact"/>
            </w:pPr>
            <w:r>
              <w:rPr>
                <w:rFonts w:hint="eastAsia"/>
              </w:rPr>
              <w:t>1.《中华人民共和国行政处罚法》第三十三条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2.《民办非企业单位登记管理暂行条例》第二十五条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3.《湖南省民政行政处罚裁量权基准适用办法》（湘民发〔2021〕43号）第一章第六条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21</w:t>
            </w:r>
          </w:p>
        </w:tc>
        <w:tc>
          <w:tcPr>
            <w:tcW w:w="1804" w:type="dxa"/>
            <w:vAlign w:val="center"/>
          </w:tcPr>
          <w:p>
            <w:pPr>
              <w:spacing w:line="260" w:lineRule="exact"/>
              <w:rPr>
                <w:rFonts w:ascii="宋体" w:hAnsi="宋体"/>
                <w:szCs w:val="21"/>
              </w:rPr>
            </w:pPr>
            <w:r>
              <w:rPr>
                <w:rFonts w:hint="eastAsia" w:ascii="宋体" w:hAnsi="宋体"/>
                <w:szCs w:val="21"/>
              </w:rPr>
              <w:t>民办非企业单位违反《民办非企业单位登记管理暂行条例》以外的其他法律、法规，有关国家机关认为应当撤销登记的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spacing w:line="260" w:lineRule="exact"/>
              <w:rPr>
                <w:rFonts w:eastAsia="仿宋_GB2312"/>
                <w:color w:val="000000"/>
                <w:sz w:val="32"/>
                <w:szCs w:val="32"/>
              </w:rPr>
            </w:pPr>
            <w:r>
              <w:rPr>
                <w:rFonts w:hint="eastAsia" w:ascii="宋体" w:hAnsi="宋体"/>
                <w:szCs w:val="21"/>
              </w:rPr>
              <w:t>行政处罚基准：警告</w:t>
            </w:r>
          </w:p>
          <w:p>
            <w:pPr>
              <w:pStyle w:val="2"/>
              <w:tabs>
                <w:tab w:val="left" w:pos="1205"/>
              </w:tabs>
              <w:spacing w:before="0" w:beforeAutospacing="0" w:after="0" w:line="300" w:lineRule="exact"/>
              <w:ind w:leftChars="0" w:firstLine="0" w:firstLineChars="0"/>
              <w:rPr>
                <w:rFonts w:cs="Times New Roman"/>
                <w:szCs w:val="20"/>
              </w:rPr>
            </w:pPr>
          </w:p>
        </w:tc>
        <w:tc>
          <w:tcPr>
            <w:tcW w:w="4140" w:type="dxa"/>
            <w:vAlign w:val="center"/>
          </w:tcPr>
          <w:p>
            <w:pPr>
              <w:spacing w:line="300" w:lineRule="exact"/>
            </w:pPr>
            <w:r>
              <w:rPr>
                <w:rFonts w:hint="eastAsia"/>
              </w:rPr>
              <w:t>1.《中华人民共和国行政处罚法》第三十三条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2.《民办非企业单位登记管理暂行条例》第二十六条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3.《湖南省民政行政处罚裁量权基准适用办法》（湘民发〔2021〕43号）第一章第七条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426" w:type="dxa"/>
            <w:vAlign w:val="center"/>
          </w:tcPr>
          <w:p>
            <w:pPr>
              <w:spacing w:line="260" w:lineRule="exact"/>
              <w:jc w:val="center"/>
              <w:rPr>
                <w:rFonts w:ascii="宋体" w:hAnsi="宋体"/>
                <w:szCs w:val="21"/>
              </w:rPr>
            </w:pPr>
            <w:r>
              <w:rPr>
                <w:rFonts w:hint="eastAsia" w:ascii="宋体" w:hAnsi="宋体"/>
                <w:szCs w:val="21"/>
              </w:rPr>
              <w:t>22</w:t>
            </w:r>
          </w:p>
        </w:tc>
        <w:tc>
          <w:tcPr>
            <w:tcW w:w="1804" w:type="dxa"/>
            <w:vAlign w:val="center"/>
          </w:tcPr>
          <w:p>
            <w:pPr>
              <w:spacing w:line="260" w:lineRule="exact"/>
              <w:rPr>
                <w:rFonts w:ascii="宋体" w:hAnsi="宋体"/>
                <w:szCs w:val="21"/>
              </w:rPr>
            </w:pPr>
            <w:r>
              <w:rPr>
                <w:rFonts w:hint="eastAsia" w:ascii="宋体" w:hAnsi="宋体"/>
                <w:szCs w:val="21"/>
              </w:rPr>
              <w:t>未经登记，擅自以民办非企业单位名义进行活动的，或者被撤销登记的民办非企业单位继续以民办非企业单位名义进行活动的</w:t>
            </w:r>
          </w:p>
        </w:tc>
        <w:tc>
          <w:tcPr>
            <w:tcW w:w="3051" w:type="dxa"/>
            <w:vAlign w:val="center"/>
          </w:tcPr>
          <w:p>
            <w:pPr>
              <w:spacing w:line="260" w:lineRule="exact"/>
              <w:rPr>
                <w:rFonts w:ascii="宋体" w:hAnsi="宋体"/>
                <w:szCs w:val="21"/>
              </w:rPr>
            </w:pPr>
            <w:r>
              <w:rPr>
                <w:rFonts w:hint="eastAsia" w:ascii="宋体" w:hAnsi="宋体"/>
                <w:szCs w:val="21"/>
              </w:rPr>
              <w:t xml:space="preserve"> 违法行为轻微并及时改正，没有造成其他危害后果的；或者当事人有证据足以证明没有主观过错的；或者初次违法且危害后果轻微并及时改正的。</w:t>
            </w:r>
          </w:p>
        </w:tc>
        <w:tc>
          <w:tcPr>
            <w:tcW w:w="4290" w:type="dxa"/>
            <w:vAlign w:val="center"/>
          </w:tcPr>
          <w:p>
            <w:pPr>
              <w:spacing w:line="260" w:lineRule="exact"/>
              <w:rPr>
                <w:rFonts w:ascii="宋体" w:hAnsi="宋体"/>
                <w:szCs w:val="21"/>
              </w:rPr>
            </w:pPr>
            <w:r>
              <w:rPr>
                <w:rFonts w:hint="eastAsia" w:ascii="宋体" w:hAnsi="宋体"/>
                <w:szCs w:val="21"/>
              </w:rPr>
              <w:t>主动消除或者减轻该违法行为危害后果的；或者主动供述行政机关尚未掌握的违法行为的；或者配合行政机关查处违法行为有立功表现的。</w:t>
            </w:r>
          </w:p>
          <w:p>
            <w:pPr>
              <w:pStyle w:val="2"/>
              <w:tabs>
                <w:tab w:val="left" w:pos="1205"/>
              </w:tabs>
              <w:spacing w:before="0" w:beforeAutospacing="0" w:after="0" w:line="300" w:lineRule="exact"/>
              <w:ind w:leftChars="0" w:firstLine="0" w:firstLineChars="0"/>
              <w:rPr>
                <w:rFonts w:cs="Times New Roman"/>
                <w:szCs w:val="20"/>
              </w:rPr>
            </w:pPr>
            <w:r>
              <w:rPr>
                <w:rFonts w:hint="eastAsia" w:ascii="宋体" w:hAnsi="宋体" w:cs="Times New Roman"/>
                <w:szCs w:val="21"/>
              </w:rPr>
              <w:t>行政处罚基准：警告</w:t>
            </w:r>
          </w:p>
        </w:tc>
        <w:tc>
          <w:tcPr>
            <w:tcW w:w="4140" w:type="dxa"/>
            <w:vAlign w:val="center"/>
          </w:tcPr>
          <w:p>
            <w:pPr>
              <w:spacing w:line="300" w:lineRule="exact"/>
            </w:pPr>
            <w:r>
              <w:rPr>
                <w:rFonts w:hint="eastAsia"/>
              </w:rPr>
              <w:t>1.《中华人民共和国行政处罚法》第三十三条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2.《民办非企业单位登记管理暂行条例》第二十七条</w:t>
            </w:r>
          </w:p>
          <w:p>
            <w:pPr>
              <w:pStyle w:val="2"/>
              <w:tabs>
                <w:tab w:val="left" w:pos="1205"/>
              </w:tabs>
              <w:spacing w:before="0" w:beforeAutospacing="0" w:after="0" w:line="300" w:lineRule="exact"/>
              <w:ind w:leftChars="0" w:firstLine="0" w:firstLineChars="0"/>
              <w:rPr>
                <w:rFonts w:cs="Times New Roman"/>
                <w:szCs w:val="20"/>
              </w:rPr>
            </w:pPr>
            <w:r>
              <w:rPr>
                <w:rFonts w:hint="eastAsia" w:cs="Times New Roman"/>
                <w:szCs w:val="20"/>
              </w:rPr>
              <w:t>3.《湖南省民政行政处罚裁量权基准适用办法》（湘民发〔2021〕43号）第一章第八条</w:t>
            </w:r>
          </w:p>
        </w:tc>
      </w:tr>
    </w:tbl>
    <w:p/>
    <w:sectPr>
      <w:pgSz w:w="16838" w:h="11906" w:orient="landscape"/>
      <w:pgMar w:top="1689" w:right="1440" w:bottom="157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MjFkNGZkNmQ5MWMxNzE2YzdhMDlkMDQ0MTQ5MWEifQ=="/>
  </w:docVars>
  <w:rsids>
    <w:rsidRoot w:val="721F49AA"/>
    <w:rsid w:val="721F4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spacing w:before="100" w:beforeAutospacing="1"/>
      <w:ind w:left="0" w:firstLine="420" w:firstLineChars="200"/>
    </w:pPr>
    <w:rPr>
      <w:rFonts w:cs="宋体"/>
      <w:szCs w:val="24"/>
    </w:rPr>
  </w:style>
  <w:style w:type="paragraph" w:styleId="3">
    <w:name w:val="Body Text Indent"/>
    <w:basedOn w:val="1"/>
    <w:qFormat/>
    <w:uiPriority w:val="0"/>
    <w:pPr>
      <w:spacing w:after="120"/>
      <w:ind w:left="420" w:leftChars="200"/>
    </w:pPr>
  </w:style>
  <w:style w:type="paragraph" w:styleId="4">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5843</Words>
  <Characters>6010</Characters>
  <Lines>0</Lines>
  <Paragraphs>0</Paragraphs>
  <TotalTime>1</TotalTime>
  <ScaleCrop>false</ScaleCrop>
  <LinksUpToDate>false</LinksUpToDate>
  <CharactersWithSpaces>6035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2023-03-31T09:06:00Z</dcterms:created>
  <dc:creator>蕉窗雨夜</dc:creator>
  <cp:lastModifiedBy>蕉窗雨夜</cp:lastModifiedBy>
  <dcterms:modified xsi:type="dcterms:W3CDTF">2023-03-31T09:07:55Z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962E609CCB974BF881F403C17DA97BF5</vt:lpwstr>
  </property>
</Properties>
</file>