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填报单位：（盖章）衡东县商务和粮食局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72"/>
        <w:gridCol w:w="478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招商引资专项经费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商务和粮食局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2022年1月-2022年12月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全年招商引资项目达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20个，招商引资合同引资额达50亿元。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63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推进全县项目特别是招商引资项目引进、投资见效，按月完成本年度责任状目标任务的单位给予奖励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招商引资项目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16个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招商引资合同引资额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150亿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招商引资商务接待客人批次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90批次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招商引资商务接待客人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420人次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资金引进到位率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49.8%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Cs w:val="21"/>
                <w:lang w:val="en-US" w:eastAsia="zh-CN"/>
              </w:rPr>
              <w:t>12月份之前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东莞招商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44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上海招商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33</w:t>
            </w:r>
            <w:bookmarkStart w:id="0" w:name="_GoBack"/>
            <w:bookmarkEnd w:id="0"/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深圳招商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引进资金规模　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18"/>
                <w:szCs w:val="18"/>
                <w:lang w:val="en-US" w:eastAsia="zh-CN"/>
              </w:rPr>
              <w:t>10亿元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促进县域经济强势发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较去年提高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展示县域经济持续迈进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723" w:type="dxa"/>
            <w:gridSpan w:val="3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项目业主满意度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0%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孔新宇 填报日期: 2022.4.10 联系电话:15173496878    单位负责人签字: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D7455"/>
    <w:rsid w:val="4AED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2022-05-26T01:27:00Z</dcterms:created>
  <dc:creator>宇过添情</dc:creator>
  <cp:lastModifiedBy>宇过添情</cp:lastModifiedBy>
  <dcterms:modified xsi:type="dcterms:W3CDTF">2022-05-26T01:38:43Z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