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0B1" w:rsidRDefault="008F20B1">
      <w:pPr>
        <w:jc w:val="center"/>
        <w:rPr>
          <w:rFonts w:ascii="Arial" w:eastAsia="黑体" w:hAnsi="Arial" w:cs="Arial"/>
          <w:sz w:val="36"/>
          <w:szCs w:val="36"/>
        </w:rPr>
      </w:pPr>
    </w:p>
    <w:p w:rsidR="008F20B1" w:rsidRDefault="00B90DB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</w:t>
      </w:r>
      <w:r>
        <w:rPr>
          <w:rFonts w:ascii="黑体" w:eastAsia="黑体" w:hAnsi="黑体" w:hint="eastAsia"/>
          <w:sz w:val="36"/>
          <w:szCs w:val="36"/>
        </w:rPr>
        <w:t>目标</w:t>
      </w:r>
      <w:r>
        <w:rPr>
          <w:rFonts w:ascii="黑体" w:eastAsia="黑体" w:hAnsi="黑体" w:hint="eastAsia"/>
          <w:sz w:val="36"/>
          <w:szCs w:val="36"/>
        </w:rPr>
        <w:t>表</w:t>
      </w:r>
    </w:p>
    <w:p w:rsidR="008F20B1" w:rsidRDefault="008F20B1">
      <w:pPr>
        <w:jc w:val="center"/>
        <w:rPr>
          <w:rFonts w:ascii="黑体" w:eastAsia="黑体" w:hAnsi="黑体"/>
          <w:sz w:val="36"/>
          <w:szCs w:val="36"/>
        </w:rPr>
      </w:pPr>
    </w:p>
    <w:p w:rsidR="008F20B1" w:rsidRDefault="00B90DBA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521"/>
        <w:gridCol w:w="937"/>
        <w:gridCol w:w="1106"/>
        <w:gridCol w:w="929"/>
        <w:gridCol w:w="1012"/>
        <w:gridCol w:w="2109"/>
        <w:gridCol w:w="1459"/>
      </w:tblGrid>
      <w:tr w:rsidR="008F20B1">
        <w:trPr>
          <w:trHeight w:val="719"/>
        </w:trPr>
        <w:tc>
          <w:tcPr>
            <w:tcW w:w="1521" w:type="dxa"/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97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numPr>
                <w:ilvl w:val="0"/>
                <w:numId w:val="1"/>
              </w:num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大厅运行经费；</w:t>
            </w:r>
          </w:p>
          <w:p w:rsidR="008F20B1" w:rsidRDefault="00B90DBA">
            <w:pPr>
              <w:numPr>
                <w:ilvl w:val="0"/>
                <w:numId w:val="1"/>
              </w:num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不动产登记系统维护费；</w:t>
            </w:r>
          </w:p>
          <w:p w:rsidR="008F20B1" w:rsidRDefault="00B90DB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、数据整合</w:t>
            </w:r>
          </w:p>
        </w:tc>
        <w:tc>
          <w:tcPr>
            <w:tcW w:w="10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56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衡东县不动产登记中心</w:t>
            </w:r>
          </w:p>
        </w:tc>
      </w:tr>
      <w:tr w:rsidR="008F20B1">
        <w:trPr>
          <w:trHeight w:val="851"/>
        </w:trPr>
        <w:tc>
          <w:tcPr>
            <w:tcW w:w="1521" w:type="dxa"/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97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numPr>
                <w:ilvl w:val="0"/>
                <w:numId w:val="2"/>
              </w:num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大厅运行经费</w:t>
            </w:r>
            <w:r>
              <w:rPr>
                <w:rFonts w:hint="eastAsia"/>
                <w:sz w:val="18"/>
                <w:szCs w:val="18"/>
              </w:rPr>
              <w:t>25</w:t>
            </w:r>
            <w:r>
              <w:rPr>
                <w:rFonts w:hint="eastAsia"/>
                <w:sz w:val="18"/>
                <w:szCs w:val="18"/>
              </w:rPr>
              <w:t>万</w:t>
            </w:r>
            <w:r>
              <w:rPr>
                <w:sz w:val="18"/>
                <w:szCs w:val="18"/>
              </w:rPr>
              <w:t>元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 w:rsidR="008F20B1" w:rsidRDefault="00B90DBA">
            <w:pPr>
              <w:numPr>
                <w:ilvl w:val="0"/>
                <w:numId w:val="2"/>
              </w:num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不动产登记系统维护费</w:t>
            </w:r>
            <w:r>
              <w:rPr>
                <w:rFonts w:hint="eastAsia"/>
                <w:sz w:val="18"/>
                <w:szCs w:val="18"/>
              </w:rPr>
              <w:t>30</w:t>
            </w:r>
            <w:r>
              <w:rPr>
                <w:rFonts w:hint="eastAsia"/>
                <w:sz w:val="18"/>
                <w:szCs w:val="18"/>
              </w:rPr>
              <w:t>万元；</w:t>
            </w:r>
          </w:p>
          <w:p w:rsidR="008F20B1" w:rsidRDefault="00B90DBA">
            <w:pPr>
              <w:numPr>
                <w:ilvl w:val="0"/>
                <w:numId w:val="2"/>
              </w:num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数据整合</w:t>
            </w:r>
            <w:r>
              <w:rPr>
                <w:rFonts w:hint="eastAsia"/>
                <w:sz w:val="18"/>
                <w:szCs w:val="18"/>
              </w:rPr>
              <w:t>18.67</w:t>
            </w:r>
            <w:r>
              <w:rPr>
                <w:rFonts w:hint="eastAsia"/>
                <w:sz w:val="18"/>
                <w:szCs w:val="18"/>
              </w:rPr>
              <w:t>万元。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356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8F20B1">
        <w:trPr>
          <w:trHeight w:val="702"/>
        </w:trPr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552" w:type="dxa"/>
            <w:gridSpan w:val="6"/>
            <w:tcBorders>
              <w:bottom w:val="single" w:sz="4" w:space="0" w:color="auto"/>
            </w:tcBorders>
            <w:vAlign w:val="center"/>
          </w:tcPr>
          <w:p w:rsidR="008F20B1" w:rsidRDefault="00B90DBA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、大厅运行：</w:t>
            </w: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日至</w:t>
            </w: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12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31</w:t>
            </w:r>
            <w:r>
              <w:rPr>
                <w:rFonts w:hint="eastAsia"/>
                <w:sz w:val="18"/>
                <w:szCs w:val="18"/>
              </w:rPr>
              <w:t>日；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、不动产登记系统维护：</w:t>
            </w: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日至</w:t>
            </w: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12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31</w:t>
            </w:r>
            <w:r>
              <w:rPr>
                <w:rFonts w:hint="eastAsia"/>
                <w:sz w:val="18"/>
                <w:szCs w:val="18"/>
              </w:rPr>
              <w:t>日；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、数据整合：</w:t>
            </w: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日至</w:t>
            </w: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12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31</w:t>
            </w:r>
            <w:r>
              <w:rPr>
                <w:rFonts w:hint="eastAsia"/>
                <w:sz w:val="18"/>
                <w:szCs w:val="18"/>
              </w:rPr>
              <w:t>日；</w:t>
            </w:r>
          </w:p>
        </w:tc>
      </w:tr>
      <w:tr w:rsidR="008F20B1">
        <w:trPr>
          <w:trHeight w:val="737"/>
        </w:trPr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552" w:type="dxa"/>
            <w:gridSpan w:val="6"/>
            <w:tcBorders>
              <w:top w:val="single" w:sz="4" w:space="0" w:color="auto"/>
            </w:tcBorders>
            <w:vAlign w:val="center"/>
          </w:tcPr>
          <w:p w:rsidR="008F20B1" w:rsidRDefault="00B90DB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、大厅运行：为</w:t>
            </w:r>
            <w:r>
              <w:rPr>
                <w:rFonts w:hint="eastAsia"/>
                <w:sz w:val="18"/>
                <w:szCs w:val="18"/>
              </w:rPr>
              <w:t>公众提供一个整洁、舒适、便利的服务环境；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、不动产的系统维护：</w:t>
            </w:r>
            <w:r>
              <w:rPr>
                <w:rFonts w:hint="eastAsia"/>
                <w:sz w:val="18"/>
                <w:szCs w:val="18"/>
              </w:rPr>
              <w:t>保障不动产登记系统正常运转；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、数据整合：</w:t>
            </w:r>
            <w:r>
              <w:rPr>
                <w:rFonts w:hint="eastAsia"/>
                <w:sz w:val="18"/>
                <w:szCs w:val="18"/>
              </w:rPr>
              <w:t>进一步提高不动产登记服务效率。</w:t>
            </w:r>
          </w:p>
        </w:tc>
      </w:tr>
      <w:tr w:rsidR="008F20B1">
        <w:trPr>
          <w:trHeight w:val="847"/>
        </w:trPr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552" w:type="dxa"/>
            <w:gridSpan w:val="6"/>
            <w:tcBorders>
              <w:bottom w:val="single" w:sz="4" w:space="0" w:color="auto"/>
            </w:tcBorders>
            <w:vAlign w:val="center"/>
          </w:tcPr>
          <w:p w:rsidR="008F20B1" w:rsidRDefault="00B90DB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、大厅运行：为</w:t>
            </w:r>
            <w:r>
              <w:rPr>
                <w:rFonts w:hint="eastAsia"/>
                <w:sz w:val="18"/>
                <w:szCs w:val="18"/>
              </w:rPr>
              <w:t>公众提供一个整洁、舒适、便利的服务环境；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、不动产的系统维护：</w:t>
            </w:r>
            <w:r>
              <w:rPr>
                <w:rFonts w:hint="eastAsia"/>
                <w:sz w:val="18"/>
                <w:szCs w:val="18"/>
              </w:rPr>
              <w:t>保障不动产登记系统正常运转；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、数据整合：</w:t>
            </w:r>
            <w:r>
              <w:rPr>
                <w:rFonts w:hint="eastAsia"/>
                <w:sz w:val="18"/>
                <w:szCs w:val="18"/>
              </w:rPr>
              <w:t>进一步提高不动产登记服务效率。</w:t>
            </w:r>
          </w:p>
        </w:tc>
      </w:tr>
      <w:tr w:rsidR="008F20B1">
        <w:trPr>
          <w:trHeight w:val="512"/>
        </w:trPr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8F20B1">
        <w:trPr>
          <w:trHeight w:val="204"/>
        </w:trPr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数量指标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大厅运行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无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无</w:t>
            </w:r>
          </w:p>
        </w:tc>
      </w:tr>
      <w:tr w:rsidR="008F20B1">
        <w:trPr>
          <w:trHeight w:val="204"/>
        </w:trPr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</w:pPr>
          </w:p>
        </w:tc>
        <w:tc>
          <w:tcPr>
            <w:tcW w:w="9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不动产登记系统维护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无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无</w:t>
            </w:r>
          </w:p>
        </w:tc>
      </w:tr>
      <w:tr w:rsidR="008F20B1">
        <w:trPr>
          <w:trHeight w:val="558"/>
        </w:trPr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档案数据整合量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纸质档案资料扫描、整理张数≧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275000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张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历史标准</w:t>
            </w:r>
          </w:p>
        </w:tc>
      </w:tr>
      <w:tr w:rsidR="008F20B1">
        <w:trPr>
          <w:trHeight w:val="653"/>
        </w:trPr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质量指标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不动产登记窗口管理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不动产登记窗口布局、业务流程优化、服务态度等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行业标准</w:t>
            </w:r>
          </w:p>
        </w:tc>
      </w:tr>
      <w:tr w:rsidR="008F20B1">
        <w:trPr>
          <w:trHeight w:val="388"/>
        </w:trPr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不动产登记系统管理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不动产登记业务流程运行状况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行业标准</w:t>
            </w:r>
          </w:p>
        </w:tc>
      </w:tr>
      <w:tr w:rsidR="008F20B1">
        <w:trPr>
          <w:trHeight w:val="888"/>
        </w:trPr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不动产登记系统数据整合质量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电子档案清晰、完整、有序；纸质档案分类装订整齐、按要求上架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行业标准</w:t>
            </w:r>
          </w:p>
        </w:tc>
      </w:tr>
      <w:tr w:rsidR="008F20B1">
        <w:trPr>
          <w:trHeight w:val="100"/>
        </w:trPr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时效指标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大厅运行保障期间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2022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年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1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月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1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日至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12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月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31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行业标准</w:t>
            </w:r>
          </w:p>
        </w:tc>
      </w:tr>
      <w:tr w:rsidR="008F20B1">
        <w:trPr>
          <w:trHeight w:val="100"/>
        </w:trPr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不动产登记系统维护期间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2022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年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1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月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1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日至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12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月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31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行业标准</w:t>
            </w:r>
          </w:p>
        </w:tc>
      </w:tr>
      <w:tr w:rsidR="008F20B1">
        <w:trPr>
          <w:trHeight w:val="100"/>
        </w:trPr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数据整合完成时限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2022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年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12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月底前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行业标准</w:t>
            </w:r>
          </w:p>
        </w:tc>
      </w:tr>
      <w:tr w:rsidR="008F20B1"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成本指标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大厅运行经费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经费控制额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≦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25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万元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历史标准</w:t>
            </w:r>
          </w:p>
        </w:tc>
      </w:tr>
      <w:tr w:rsidR="008F20B1"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不动产登记系统维护费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经费控制额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≦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30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万元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历史标准</w:t>
            </w:r>
          </w:p>
        </w:tc>
      </w:tr>
      <w:tr w:rsidR="008F20B1"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数据</w:t>
            </w:r>
            <w:proofErr w:type="gramStart"/>
            <w:r>
              <w:rPr>
                <w:rFonts w:ascii="宋体" w:eastAsia="宋体" w:hAnsi="宋体" w:cs="宋体" w:hint="eastAsia"/>
                <w:sz w:val="13"/>
                <w:szCs w:val="13"/>
              </w:rPr>
              <w:t>整合费</w:t>
            </w:r>
            <w:proofErr w:type="gramEnd"/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经费控制额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≦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18.67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万元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left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历史标准</w:t>
            </w:r>
          </w:p>
        </w:tc>
      </w:tr>
      <w:tr w:rsidR="008F20B1">
        <w:trPr>
          <w:trHeight w:val="308"/>
        </w:trPr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jc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社会公众或服务对象满意度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大厅运行状况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sz w:val="13"/>
                <w:szCs w:val="13"/>
              </w:rPr>
              <w:t>服务对象满意度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≥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90%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行业标准</w:t>
            </w:r>
          </w:p>
        </w:tc>
      </w:tr>
      <w:tr w:rsidR="008F20B1">
        <w:trPr>
          <w:trHeight w:val="308"/>
        </w:trPr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widowControl/>
              <w:jc w:val="left"/>
              <w:textAlignment w:val="center"/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widowControl/>
              <w:jc w:val="left"/>
              <w:textAlignment w:val="center"/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不动产登记系统运行状况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sz w:val="13"/>
                <w:szCs w:val="13"/>
              </w:rPr>
              <w:t>服务对象满意度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≥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90%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行业标准</w:t>
            </w:r>
          </w:p>
        </w:tc>
      </w:tr>
      <w:tr w:rsidR="008F20B1">
        <w:trPr>
          <w:trHeight w:val="308"/>
        </w:trPr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widowControl/>
              <w:jc w:val="left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widowControl/>
              <w:jc w:val="left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8F20B1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数据整合运行效果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sz w:val="13"/>
                <w:szCs w:val="13"/>
              </w:rPr>
              <w:t>服务对象满意度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≥</w:t>
            </w:r>
            <w:r>
              <w:rPr>
                <w:rFonts w:ascii="宋体" w:eastAsia="宋体" w:hAnsi="宋体" w:cs="宋体" w:hint="eastAsia"/>
                <w:sz w:val="13"/>
                <w:szCs w:val="13"/>
              </w:rPr>
              <w:t>90%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0B1" w:rsidRDefault="00B90DBA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sz w:val="13"/>
                <w:szCs w:val="13"/>
              </w:rPr>
              <w:t>行业标准</w:t>
            </w:r>
            <w:bookmarkStart w:id="0" w:name="_GoBack"/>
            <w:bookmarkEnd w:id="0"/>
          </w:p>
        </w:tc>
      </w:tr>
      <w:tr w:rsidR="008F20B1">
        <w:tc>
          <w:tcPr>
            <w:tcW w:w="761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20B1" w:rsidRDefault="008F20B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20B1" w:rsidRDefault="008F20B1">
            <w:pPr>
              <w:jc w:val="center"/>
              <w:rPr>
                <w:sz w:val="15"/>
                <w:szCs w:val="15"/>
              </w:rPr>
            </w:pPr>
          </w:p>
        </w:tc>
      </w:tr>
    </w:tbl>
    <w:p w:rsidR="008F20B1" w:rsidRDefault="00B90DBA">
      <w:pPr>
        <w:tabs>
          <w:tab w:val="left" w:pos="6396"/>
        </w:tabs>
      </w:pPr>
      <w:r>
        <w:rPr>
          <w:rFonts w:asciiTheme="majorEastAsia" w:eastAsiaTheme="majorEastAsia" w:hAnsiTheme="majorEastAsia" w:cstheme="majorEastAsia" w:hint="eastAsia"/>
          <w:sz w:val="18"/>
          <w:szCs w:val="18"/>
        </w:rPr>
        <w:t>填表人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: </w:t>
      </w:r>
      <w:proofErr w:type="gramStart"/>
      <w:r>
        <w:rPr>
          <w:rFonts w:asciiTheme="majorEastAsia" w:eastAsiaTheme="majorEastAsia" w:hAnsiTheme="majorEastAsia" w:cstheme="majorEastAsia" w:hint="eastAsia"/>
          <w:sz w:val="18"/>
          <w:szCs w:val="18"/>
        </w:rPr>
        <w:t>肖美华</w:t>
      </w:r>
      <w:proofErr w:type="gramEnd"/>
      <w:r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 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填报日期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:2022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年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3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月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25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日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   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联系电话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:15973448419    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单位负责人签字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:</w:t>
      </w:r>
    </w:p>
    <w:sectPr w:rsidR="008F20B1" w:rsidSect="008F20B1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0DBA" w:rsidRDefault="00B90DBA" w:rsidP="00CA5AB1">
      <w:r>
        <w:separator/>
      </w:r>
    </w:p>
  </w:endnote>
  <w:endnote w:type="continuationSeparator" w:id="0">
    <w:p w:rsidR="00B90DBA" w:rsidRDefault="00B90DBA" w:rsidP="00CA5A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0DBA" w:rsidRDefault="00B90DBA" w:rsidP="00CA5AB1">
      <w:r>
        <w:separator/>
      </w:r>
    </w:p>
  </w:footnote>
  <w:footnote w:type="continuationSeparator" w:id="0">
    <w:p w:rsidR="00B90DBA" w:rsidRDefault="00B90DBA" w:rsidP="00CA5A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7A81847"/>
    <w:multiLevelType w:val="singleLevel"/>
    <w:tmpl w:val="B7A81847"/>
    <w:lvl w:ilvl="0">
      <w:start w:val="1"/>
      <w:numFmt w:val="decimal"/>
      <w:suff w:val="nothing"/>
      <w:lvlText w:val="%1、"/>
      <w:lvlJc w:val="left"/>
    </w:lvl>
  </w:abstractNum>
  <w:abstractNum w:abstractNumId="1">
    <w:nsid w:val="32578FFB"/>
    <w:multiLevelType w:val="singleLevel"/>
    <w:tmpl w:val="32578FFB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1335E6D"/>
    <w:rsid w:val="008F20B1"/>
    <w:rsid w:val="00B90DBA"/>
    <w:rsid w:val="00CA5AB1"/>
    <w:rsid w:val="0DE03417"/>
    <w:rsid w:val="16217321"/>
    <w:rsid w:val="21335E6D"/>
    <w:rsid w:val="28D17A97"/>
    <w:rsid w:val="2D470F2B"/>
    <w:rsid w:val="333F4463"/>
    <w:rsid w:val="46B21B0B"/>
    <w:rsid w:val="497F40E1"/>
    <w:rsid w:val="498428D2"/>
    <w:rsid w:val="5D2A1BF5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20B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F20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A5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A5A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A5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A5AB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909</Characters>
  <Application>Microsoft Office Word</Application>
  <DocSecurity>0</DocSecurity>
  <Lines>7</Lines>
  <Paragraphs>2</Paragraphs>
  <ScaleCrop>false</ScaleCrop>
  <Company>Microsoft</Company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cp:lastPrinted>2022-05-18T08:44:00Z</cp:lastPrinted>
  <dcterms:created xsi:type="dcterms:W3CDTF">2022-05-28T08:42:00Z</dcterms:created>
  <dcterms:modified xsi:type="dcterms:W3CDTF">2022-05-28T08:42:00Z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87A70884AA704EC792CBD3C9E8EF3D7E</vt:lpwstr>
  </property>
</Properties>
</file>