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衡东县交通运输局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资金总额：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568.57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其中：一般公共预算：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568.57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其中：基本支出：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462.67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720" w:firstLineChars="300"/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项目支出：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105.9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其他资金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负责全县综合运输体系规划的编制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负责全县交通运输行政许可、执法检查和监督；指导全县交通运输行业有关体制改革。</w:t>
            </w:r>
          </w:p>
          <w:p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组织实施或协调国家、省、市重点和全县公路、水路交通工程建设；负责监督管理交通建设工程质量、造价、安全生产；负责和指导全县交通运输基础设施管理和维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护；</w:t>
            </w:r>
          </w:p>
          <w:p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承担县国防动员交通战备的有关工作；</w:t>
            </w:r>
          </w:p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负责采（运）砂船舶、规划内集中停靠点及砂石码头的管理，划定停泊水域，强化对停航船舶的监管。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目标1：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通过预算执行，保证正常工作运转。</w:t>
            </w:r>
          </w:p>
          <w:p>
            <w:pPr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目标2：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积极推进交通运输平稳运行。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目标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3：严格规范道路运输，规范运营。严厉打击超限超载违法行为，确保道路安全和群众生命财产安全。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三级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本单位财政供养人员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在职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37人，退休21人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部门单位履职、运转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在职人员经费控制率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成本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人员经费支出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419.83万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公用经费支出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≤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42.84万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时效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全年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路面完好率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99%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道路交通安全率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对象满意度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:罗玲 联系电施:13548505357填报日期:2022.4.8 单位负责人签字:</w:t>
      </w:r>
    </w:p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MThhODQ2YmUwODZhOTk3MzBkNmUxZjRlYmQ1YjQifQ=="/>
  </w:docVars>
  <w:rsids>
    <w:rsidRoot w:val="25E26C38"/>
    <w:rsid w:val="06FB5507"/>
    <w:rsid w:val="076E386F"/>
    <w:rsid w:val="186C16C7"/>
    <w:rsid w:val="2014365B"/>
    <w:rsid w:val="25E26C38"/>
    <w:rsid w:val="29A32A01"/>
    <w:rsid w:val="2DE47157"/>
    <w:rsid w:val="4C9A3C0E"/>
    <w:rsid w:val="4DBE5EA9"/>
    <w:rsid w:val="5939461F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659</Characters>
  <Lines>0</Lines>
  <Paragraphs>0</Paragraphs>
  <TotalTime>3</TotalTime>
  <ScaleCrop>false</ScaleCrop>
  <LinksUpToDate>false</LinksUpToDate>
  <CharactersWithSpaces>661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玲儿</cp:lastModifiedBy>
  <dcterms:modified xsi:type="dcterms:W3CDTF">2022-05-20T00:44:32Z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7089030D5D65482C9F26FA8A8647C485</vt:lpwstr>
  </property>
</Properties>
</file>