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 xml:space="preserve">                               单位：万元</w:t>
      </w:r>
    </w:p>
    <w:tbl>
      <w:tblPr>
        <w:tblStyle w:val="3"/>
        <w:tblW w:w="9858"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58"/>
        <w:gridCol w:w="1074"/>
        <w:gridCol w:w="1483"/>
        <w:gridCol w:w="202"/>
        <w:gridCol w:w="16"/>
        <w:gridCol w:w="1336"/>
        <w:gridCol w:w="859"/>
        <w:gridCol w:w="580"/>
        <w:gridCol w:w="395"/>
        <w:gridCol w:w="21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8" w:hRule="atLeast"/>
        </w:trPr>
        <w:tc>
          <w:tcPr>
            <w:tcW w:w="1758" w:type="dxa"/>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项目支出</w:t>
            </w:r>
            <w:r>
              <w:rPr>
                <w:rFonts w:hint="eastAsia" w:ascii="宋体" w:hAnsi="宋体" w:eastAsia="宋体" w:cs="宋体"/>
                <w:sz w:val="24"/>
                <w:szCs w:val="24"/>
              </w:rPr>
              <w:t>名称</w:t>
            </w:r>
          </w:p>
        </w:tc>
        <w:tc>
          <w:tcPr>
            <w:tcW w:w="2775" w:type="dxa"/>
            <w:gridSpan w:val="4"/>
            <w:tcBorders>
              <w:bottom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衡东县交通运输局年初预算项目</w:t>
            </w:r>
          </w:p>
        </w:tc>
        <w:tc>
          <w:tcPr>
            <w:tcW w:w="1336" w:type="dxa"/>
            <w:tcBorders>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预算部门</w:t>
            </w:r>
          </w:p>
        </w:tc>
        <w:tc>
          <w:tcPr>
            <w:tcW w:w="3989" w:type="dxa"/>
            <w:gridSpan w:val="4"/>
            <w:tcBorders>
              <w:left w:val="single" w:color="auto" w:sz="4" w:space="0"/>
              <w:bottom w:val="single" w:color="auto" w:sz="4" w:space="0"/>
            </w:tcBorders>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衡东县财政局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6" w:hRule="atLeast"/>
        </w:trPr>
        <w:tc>
          <w:tcPr>
            <w:tcW w:w="1758" w:type="dxa"/>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年度本级</w:t>
            </w:r>
          </w:p>
          <w:p>
            <w:pPr>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预算金额</w:t>
            </w:r>
          </w:p>
        </w:tc>
        <w:tc>
          <w:tcPr>
            <w:tcW w:w="2759" w:type="dxa"/>
            <w:gridSpan w:val="3"/>
            <w:tcBorders>
              <w:top w:val="single" w:color="auto" w:sz="4" w:space="0"/>
              <w:right w:val="single" w:color="auto" w:sz="4" w:space="0"/>
            </w:tcBorders>
            <w:vAlign w:val="center"/>
          </w:tcPr>
          <w:p>
            <w:pPr>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项目合计</w:t>
            </w:r>
            <w:r>
              <w:rPr>
                <w:rFonts w:hint="eastAsia" w:ascii="宋体" w:hAnsi="宋体" w:eastAsia="宋体" w:cs="宋体"/>
                <w:sz w:val="24"/>
                <w:szCs w:val="24"/>
                <w:lang w:val="en-US" w:eastAsia="zh-CN"/>
              </w:rPr>
              <w:t>105.9万</w:t>
            </w:r>
          </w:p>
        </w:tc>
        <w:tc>
          <w:tcPr>
            <w:tcW w:w="2211" w:type="dxa"/>
            <w:gridSpan w:val="3"/>
            <w:tcBorders>
              <w:top w:val="single" w:color="auto" w:sz="4" w:space="0"/>
              <w:left w:val="single" w:color="auto" w:sz="4" w:space="0"/>
              <w:right w:val="single" w:color="auto" w:sz="4" w:space="0"/>
            </w:tcBorders>
            <w:vAlign w:val="center"/>
          </w:tcPr>
          <w:p>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该项目支出上级资金</w:t>
            </w:r>
          </w:p>
        </w:tc>
        <w:tc>
          <w:tcPr>
            <w:tcW w:w="3130" w:type="dxa"/>
            <w:gridSpan w:val="3"/>
            <w:tcBorders>
              <w:top w:val="single" w:color="auto" w:sz="4" w:space="0"/>
              <w:left w:val="single" w:color="auto" w:sz="4" w:space="0"/>
            </w:tcBorders>
            <w:vAlign w:val="center"/>
          </w:tcPr>
          <w:p>
            <w:p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无</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0" w:hRule="atLeast"/>
        </w:trPr>
        <w:tc>
          <w:tcPr>
            <w:tcW w:w="1758" w:type="dxa"/>
            <w:tcBorders>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项目支出实施期</w:t>
            </w:r>
          </w:p>
        </w:tc>
        <w:tc>
          <w:tcPr>
            <w:tcW w:w="8100" w:type="dxa"/>
            <w:gridSpan w:val="9"/>
            <w:tcBorders>
              <w:bottom w:val="single" w:color="auto" w:sz="4" w:space="0"/>
            </w:tcBorders>
            <w:vAlign w:val="center"/>
          </w:tcPr>
          <w:p>
            <w:pPr>
              <w:tabs>
                <w:tab w:val="left" w:pos="825"/>
              </w:tabs>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8" w:hRule="atLeast"/>
        </w:trPr>
        <w:tc>
          <w:tcPr>
            <w:tcW w:w="1758" w:type="dxa"/>
            <w:tcBorders>
              <w:top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实施期绩效目标</w:t>
            </w:r>
          </w:p>
        </w:tc>
        <w:tc>
          <w:tcPr>
            <w:tcW w:w="8100" w:type="dxa"/>
            <w:gridSpan w:val="9"/>
            <w:tcBorders>
              <w:top w:val="single" w:color="auto" w:sz="4" w:space="0"/>
            </w:tcBorders>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严格按照年初预算项目执行。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27" w:hRule="atLeast"/>
        </w:trPr>
        <w:tc>
          <w:tcPr>
            <w:tcW w:w="1758" w:type="dxa"/>
            <w:tcBorders>
              <w:top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本年度绩效目标</w:t>
            </w:r>
          </w:p>
        </w:tc>
        <w:tc>
          <w:tcPr>
            <w:tcW w:w="8100" w:type="dxa"/>
            <w:gridSpan w:val="9"/>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通过预算执行，保证正常工作运转。</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4" w:hRule="atLeast"/>
        </w:trPr>
        <w:tc>
          <w:tcPr>
            <w:tcW w:w="1758" w:type="dxa"/>
            <w:vMerge w:val="restar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本年度绩效指标</w:t>
            </w:r>
          </w:p>
        </w:tc>
        <w:tc>
          <w:tcPr>
            <w:tcW w:w="1074" w:type="dxa"/>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一级指标</w:t>
            </w:r>
          </w:p>
        </w:tc>
        <w:tc>
          <w:tcPr>
            <w:tcW w:w="1483" w:type="dxa"/>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二级指标</w:t>
            </w: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三级</w:t>
            </w:r>
            <w:r>
              <w:rPr>
                <w:rFonts w:hint="eastAsia" w:ascii="宋体" w:hAnsi="宋体" w:eastAsia="宋体" w:cs="宋体"/>
                <w:sz w:val="24"/>
                <w:szCs w:val="24"/>
                <w:lang w:eastAsia="zh-CN"/>
              </w:rPr>
              <w:t>指标</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指标值及单位</w:t>
            </w:r>
          </w:p>
        </w:tc>
        <w:tc>
          <w:tcPr>
            <w:tcW w:w="2550" w:type="dxa"/>
            <w:gridSpan w:val="2"/>
            <w:tcBorders>
              <w:left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restart"/>
            <w:tcBorders>
              <w:right w:val="single" w:color="auto" w:sz="4" w:space="0"/>
            </w:tcBorders>
            <w:vAlign w:val="center"/>
          </w:tcPr>
          <w:p>
            <w:pPr>
              <w:jc w:val="center"/>
              <w:rPr>
                <w:rFonts w:hint="eastAsia" w:ascii="宋体" w:hAnsi="宋体" w:eastAsia="宋体" w:cs="宋体"/>
                <w:sz w:val="24"/>
                <w:szCs w:val="24"/>
              </w:rPr>
            </w:pPr>
          </w:p>
        </w:tc>
        <w:tc>
          <w:tcPr>
            <w:tcW w:w="1483"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数量指标</w:t>
            </w: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民桥义渡</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24艘义渡船日常维修和刷漆</w:t>
            </w:r>
          </w:p>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4艘义渡船改造经费</w:t>
            </w:r>
          </w:p>
        </w:tc>
        <w:tc>
          <w:tcPr>
            <w:tcW w:w="2550" w:type="dxa"/>
            <w:gridSpan w:val="2"/>
            <w:tcBorders>
              <w:left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正常维修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交通安全</w:t>
            </w:r>
          </w:p>
        </w:tc>
        <w:tc>
          <w:tcPr>
            <w:tcW w:w="1439" w:type="dxa"/>
            <w:gridSpan w:val="2"/>
            <w:tcBorders>
              <w:bottom w:val="single" w:color="auto" w:sz="4" w:space="0"/>
              <w:right w:val="single" w:color="auto" w:sz="4" w:space="0"/>
            </w:tcBorders>
            <w:vAlign w:val="center"/>
          </w:tcPr>
          <w:p>
            <w:pPr>
              <w:rPr>
                <w:rFonts w:hint="eastAsia"/>
                <w:kern w:val="0"/>
                <w:sz w:val="24"/>
                <w:lang w:val="en-US" w:eastAsia="zh-CN"/>
              </w:rPr>
            </w:pPr>
            <w:r>
              <w:rPr>
                <w:rFonts w:hint="eastAsia"/>
                <w:kern w:val="0"/>
                <w:sz w:val="24"/>
                <w:lang w:val="en-US" w:eastAsia="zh-CN"/>
              </w:rPr>
              <w:t>宣传资料3000套</w:t>
            </w:r>
          </w:p>
          <w:p>
            <w:pPr>
              <w:rPr>
                <w:rFonts w:hint="eastAsia"/>
                <w:kern w:val="0"/>
                <w:sz w:val="24"/>
                <w:lang w:val="en-US" w:eastAsia="zh-CN"/>
              </w:rPr>
            </w:pPr>
            <w:r>
              <w:rPr>
                <w:rFonts w:hint="eastAsia"/>
                <w:kern w:val="0"/>
                <w:sz w:val="24"/>
                <w:lang w:val="en-US" w:eastAsia="zh-CN"/>
              </w:rPr>
              <w:t>安全调度会10次</w:t>
            </w:r>
          </w:p>
          <w:p>
            <w:pPr>
              <w:rPr>
                <w:rFonts w:hint="eastAsia"/>
                <w:kern w:val="0"/>
                <w:sz w:val="24"/>
                <w:lang w:val="en-US" w:eastAsia="zh-CN"/>
              </w:rPr>
            </w:pPr>
            <w:r>
              <w:rPr>
                <w:rFonts w:hint="eastAsia"/>
                <w:kern w:val="0"/>
                <w:sz w:val="24"/>
                <w:lang w:val="en-US" w:eastAsia="zh-CN"/>
              </w:rPr>
              <w:t>安全专项检查40次</w:t>
            </w:r>
          </w:p>
          <w:p>
            <w:pPr>
              <w:rPr>
                <w:rFonts w:hint="eastAsia"/>
                <w:kern w:val="0"/>
                <w:sz w:val="24"/>
                <w:lang w:val="en-US" w:eastAsia="zh-CN"/>
              </w:rPr>
            </w:pPr>
            <w:r>
              <w:rPr>
                <w:rFonts w:hint="eastAsia"/>
                <w:kern w:val="0"/>
                <w:sz w:val="24"/>
                <w:lang w:val="en-US" w:eastAsia="zh-CN"/>
              </w:rPr>
              <w:t>春运工作动员大会1次</w:t>
            </w:r>
          </w:p>
          <w:p>
            <w:pPr>
              <w:jc w:val="center"/>
              <w:rPr>
                <w:rFonts w:hint="eastAsia" w:ascii="宋体" w:hAnsi="宋体" w:eastAsia="宋体" w:cs="宋体"/>
                <w:sz w:val="24"/>
                <w:szCs w:val="24"/>
              </w:rPr>
            </w:pPr>
            <w:r>
              <w:rPr>
                <w:rFonts w:hint="eastAsia"/>
                <w:kern w:val="0"/>
                <w:sz w:val="24"/>
                <w:lang w:val="en-US" w:eastAsia="zh-CN"/>
              </w:rPr>
              <w:t>春运工作总结大会1次</w:t>
            </w:r>
          </w:p>
        </w:tc>
        <w:tc>
          <w:tcPr>
            <w:tcW w:w="2550" w:type="dxa"/>
            <w:gridSpan w:val="2"/>
            <w:tcBorders>
              <w:left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正常发放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战备经费</w:t>
            </w:r>
          </w:p>
        </w:tc>
        <w:tc>
          <w:tcPr>
            <w:tcW w:w="1439" w:type="dxa"/>
            <w:gridSpan w:val="2"/>
            <w:tcBorders>
              <w:top w:val="single" w:color="auto" w:sz="4" w:space="0"/>
              <w:bottom w:val="single" w:color="auto" w:sz="4" w:space="0"/>
              <w:right w:val="single" w:color="auto" w:sz="4" w:space="0"/>
            </w:tcBorders>
            <w:vAlign w:val="center"/>
          </w:tcPr>
          <w:p>
            <w:pPr>
              <w:jc w:val="left"/>
              <w:rPr>
                <w:rFonts w:hint="eastAsia"/>
                <w:kern w:val="0"/>
                <w:sz w:val="24"/>
                <w:lang w:val="en-US" w:eastAsia="zh-CN"/>
              </w:rPr>
            </w:pPr>
            <w:r>
              <w:rPr>
                <w:rFonts w:hint="eastAsia"/>
                <w:kern w:val="0"/>
                <w:sz w:val="24"/>
                <w:lang w:val="en-US" w:eastAsia="zh-CN"/>
              </w:rPr>
              <w:t>战备服装37套</w:t>
            </w:r>
          </w:p>
          <w:p>
            <w:pPr>
              <w:jc w:val="center"/>
              <w:rPr>
                <w:rFonts w:hint="eastAsia" w:ascii="宋体" w:hAnsi="宋体" w:eastAsia="宋体" w:cs="宋体"/>
                <w:sz w:val="24"/>
                <w:szCs w:val="24"/>
              </w:rPr>
            </w:pPr>
            <w:r>
              <w:rPr>
                <w:rFonts w:hint="eastAsia"/>
                <w:kern w:val="0"/>
                <w:sz w:val="24"/>
                <w:lang w:val="en-US" w:eastAsia="zh-CN"/>
              </w:rPr>
              <w:t>民兵训练演练1次</w:t>
            </w:r>
          </w:p>
        </w:tc>
        <w:tc>
          <w:tcPr>
            <w:tcW w:w="2550" w:type="dxa"/>
            <w:gridSpan w:val="2"/>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按量储备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全国自然灾害综合风险普查</w:t>
            </w:r>
          </w:p>
        </w:tc>
        <w:tc>
          <w:tcPr>
            <w:tcW w:w="1439" w:type="dxa"/>
            <w:gridSpan w:val="2"/>
            <w:tcBorders>
              <w:top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eastAsia="zh-CN"/>
              </w:rPr>
              <w:t>对县公路承灾体的公路设施属性信息及自然灾害风险点信息进行采集</w:t>
            </w:r>
            <w:r>
              <w:rPr>
                <w:rFonts w:hint="eastAsia" w:ascii="宋体" w:hAnsi="宋体" w:eastAsia="宋体" w:cs="宋体"/>
                <w:sz w:val="24"/>
                <w:szCs w:val="24"/>
                <w:lang w:val="en-US" w:eastAsia="zh-CN"/>
              </w:rPr>
              <w:t>1次</w:t>
            </w:r>
            <w:r>
              <w:rPr>
                <w:rFonts w:hint="eastAsia" w:ascii="宋体" w:hAnsi="宋体" w:eastAsia="宋体" w:cs="宋体"/>
                <w:sz w:val="24"/>
                <w:szCs w:val="24"/>
                <w:lang w:eastAsia="zh-CN"/>
              </w:rPr>
              <w:t>、填报</w:t>
            </w:r>
            <w:r>
              <w:rPr>
                <w:rFonts w:hint="eastAsia" w:ascii="宋体" w:hAnsi="宋体" w:eastAsia="宋体" w:cs="宋体"/>
                <w:sz w:val="24"/>
                <w:szCs w:val="24"/>
                <w:lang w:val="en-US" w:eastAsia="zh-CN"/>
              </w:rPr>
              <w:t>1次</w:t>
            </w:r>
          </w:p>
        </w:tc>
        <w:tc>
          <w:tcPr>
            <w:tcW w:w="2550" w:type="dxa"/>
            <w:gridSpan w:val="2"/>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标准采集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邮政业安全中心</w:t>
            </w:r>
          </w:p>
        </w:tc>
        <w:tc>
          <w:tcPr>
            <w:tcW w:w="1439" w:type="dxa"/>
            <w:gridSpan w:val="2"/>
            <w:tcBorders>
              <w:top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eastAsia="zh-CN"/>
              </w:rPr>
              <w:t>邮政业安全检查</w:t>
            </w:r>
            <w:r>
              <w:rPr>
                <w:rFonts w:hint="eastAsia" w:ascii="宋体" w:hAnsi="宋体" w:eastAsia="宋体" w:cs="宋体"/>
                <w:sz w:val="24"/>
                <w:szCs w:val="24"/>
                <w:lang w:val="en-US" w:eastAsia="zh-CN"/>
              </w:rPr>
              <w:t>12次</w:t>
            </w:r>
          </w:p>
        </w:tc>
        <w:tc>
          <w:tcPr>
            <w:tcW w:w="2550" w:type="dxa"/>
            <w:gridSpan w:val="2"/>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按期检查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疫情防控、应急救援</w:t>
            </w:r>
          </w:p>
        </w:tc>
        <w:tc>
          <w:tcPr>
            <w:tcW w:w="1439" w:type="dxa"/>
            <w:gridSpan w:val="2"/>
            <w:tcBorders>
              <w:top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eastAsia="zh-CN"/>
              </w:rPr>
              <w:t>疫情防控检测</w:t>
            </w:r>
            <w:r>
              <w:rPr>
                <w:rFonts w:hint="eastAsia" w:ascii="宋体" w:hAnsi="宋体" w:eastAsia="宋体" w:cs="宋体"/>
                <w:sz w:val="24"/>
                <w:szCs w:val="24"/>
                <w:lang w:val="en-US" w:eastAsia="zh-CN"/>
              </w:rPr>
              <w:t>1000次，应急救援演练1次</w:t>
            </w:r>
          </w:p>
        </w:tc>
        <w:tc>
          <w:tcPr>
            <w:tcW w:w="2550" w:type="dxa"/>
            <w:gridSpan w:val="2"/>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按时检测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老年支部经费</w:t>
            </w:r>
          </w:p>
        </w:tc>
        <w:tc>
          <w:tcPr>
            <w:tcW w:w="1439" w:type="dxa"/>
            <w:gridSpan w:val="2"/>
            <w:tcBorders>
              <w:top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eastAsia="zh-CN"/>
              </w:rPr>
              <w:t>党日活动</w:t>
            </w:r>
            <w:r>
              <w:rPr>
                <w:rFonts w:hint="eastAsia" w:ascii="宋体" w:hAnsi="宋体" w:eastAsia="宋体" w:cs="宋体"/>
                <w:sz w:val="24"/>
                <w:szCs w:val="24"/>
                <w:lang w:val="en-US" w:eastAsia="zh-CN"/>
              </w:rPr>
              <w:t>2次</w:t>
            </w:r>
          </w:p>
        </w:tc>
        <w:tc>
          <w:tcPr>
            <w:tcW w:w="2550" w:type="dxa"/>
            <w:gridSpan w:val="2"/>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按时开展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质量指标</w:t>
            </w: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民桥义渡维修率</w:t>
            </w:r>
          </w:p>
        </w:tc>
        <w:tc>
          <w:tcPr>
            <w:tcW w:w="1439" w:type="dxa"/>
            <w:gridSpan w:val="2"/>
            <w:tcBorders>
              <w:top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c>
          <w:tcPr>
            <w:tcW w:w="2550" w:type="dxa"/>
            <w:gridSpan w:val="2"/>
            <w:tcBorders>
              <w:top w:val="single" w:color="auto" w:sz="4" w:space="0"/>
              <w:left w:val="single" w:color="auto" w:sz="4" w:space="0"/>
              <w:bottom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交通安全执行率</w:t>
            </w:r>
          </w:p>
        </w:tc>
        <w:tc>
          <w:tcPr>
            <w:tcW w:w="1439" w:type="dxa"/>
            <w:gridSpan w:val="2"/>
            <w:tcBorders>
              <w:top w:val="single" w:color="auto" w:sz="4" w:space="0"/>
              <w:right w:val="single" w:color="auto" w:sz="4" w:space="0"/>
            </w:tcBorders>
            <w:vAlign w:val="center"/>
          </w:tcPr>
          <w:p>
            <w:pPr>
              <w:jc w:val="center"/>
              <w:rPr>
                <w:rFonts w:hint="eastAsia" w:ascii="宋体" w:hAnsi="宋体" w:eastAsia="宋体" w:cs="宋体"/>
                <w:sz w:val="24"/>
                <w:szCs w:val="24"/>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c>
          <w:tcPr>
            <w:tcW w:w="2550" w:type="dxa"/>
            <w:gridSpan w:val="2"/>
            <w:tcBorders>
              <w:top w:val="single" w:color="auto" w:sz="4" w:space="0"/>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战备物资储备率</w:t>
            </w:r>
          </w:p>
        </w:tc>
        <w:tc>
          <w:tcPr>
            <w:tcW w:w="1439" w:type="dxa"/>
            <w:gridSpan w:val="2"/>
            <w:tcBorders>
              <w:top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c>
          <w:tcPr>
            <w:tcW w:w="2550" w:type="dxa"/>
            <w:gridSpan w:val="2"/>
            <w:tcBorders>
              <w:top w:val="single" w:color="auto" w:sz="4" w:space="0"/>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全国自然灾害综合风险普查合格率</w:t>
            </w:r>
          </w:p>
        </w:tc>
        <w:tc>
          <w:tcPr>
            <w:tcW w:w="1439" w:type="dxa"/>
            <w:gridSpan w:val="2"/>
            <w:tcBorders>
              <w:top w:val="single" w:color="auto" w:sz="4" w:space="0"/>
              <w:right w:val="single" w:color="auto" w:sz="4" w:space="0"/>
            </w:tcBorders>
            <w:vAlign w:val="center"/>
          </w:tcPr>
          <w:p>
            <w:pPr>
              <w:jc w:val="center"/>
              <w:rPr>
                <w:rFonts w:hint="eastAsia" w:ascii="宋体" w:hAnsi="宋体" w:eastAsia="宋体" w:cs="宋体"/>
                <w:sz w:val="24"/>
                <w:szCs w:val="24"/>
              </w:rPr>
            </w:pPr>
            <w:r>
              <w:rPr>
                <w:rFonts w:hint="default" w:ascii="Arial" w:hAnsi="Arial" w:eastAsia="宋体" w:cs="Arial"/>
                <w:sz w:val="24"/>
                <w:szCs w:val="24"/>
              </w:rPr>
              <w:t>≥</w:t>
            </w:r>
            <w:r>
              <w:rPr>
                <w:rFonts w:hint="eastAsia" w:ascii="宋体" w:hAnsi="宋体" w:eastAsia="宋体" w:cs="宋体"/>
                <w:sz w:val="24"/>
                <w:szCs w:val="24"/>
                <w:lang w:val="en-US" w:eastAsia="zh-CN"/>
              </w:rPr>
              <w:t>99%</w:t>
            </w:r>
          </w:p>
        </w:tc>
        <w:tc>
          <w:tcPr>
            <w:tcW w:w="2550" w:type="dxa"/>
            <w:gridSpan w:val="2"/>
            <w:tcBorders>
              <w:top w:val="single" w:color="auto" w:sz="4" w:space="0"/>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邮政业安全执行率</w:t>
            </w:r>
          </w:p>
        </w:tc>
        <w:tc>
          <w:tcPr>
            <w:tcW w:w="1439" w:type="dxa"/>
            <w:gridSpan w:val="2"/>
            <w:tcBorders>
              <w:top w:val="single" w:color="auto" w:sz="4" w:space="0"/>
              <w:right w:val="single" w:color="auto" w:sz="4" w:space="0"/>
            </w:tcBorders>
            <w:vAlign w:val="center"/>
          </w:tcPr>
          <w:p>
            <w:pPr>
              <w:jc w:val="center"/>
              <w:rPr>
                <w:rFonts w:hint="eastAsia" w:ascii="宋体" w:hAnsi="宋体" w:eastAsia="宋体" w:cs="宋体"/>
                <w:sz w:val="24"/>
                <w:szCs w:val="24"/>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c>
          <w:tcPr>
            <w:tcW w:w="2550" w:type="dxa"/>
            <w:gridSpan w:val="2"/>
            <w:tcBorders>
              <w:top w:val="single" w:color="auto" w:sz="4" w:space="0"/>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疫情防控覆盖率</w:t>
            </w:r>
          </w:p>
        </w:tc>
        <w:tc>
          <w:tcPr>
            <w:tcW w:w="1439" w:type="dxa"/>
            <w:gridSpan w:val="2"/>
            <w:tcBorders>
              <w:top w:val="single" w:color="auto" w:sz="4" w:space="0"/>
              <w:right w:val="single" w:color="auto" w:sz="4" w:space="0"/>
            </w:tcBorders>
            <w:vAlign w:val="center"/>
          </w:tcPr>
          <w:p>
            <w:pPr>
              <w:jc w:val="center"/>
              <w:rPr>
                <w:rFonts w:hint="default"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99%</w:t>
            </w:r>
          </w:p>
        </w:tc>
        <w:tc>
          <w:tcPr>
            <w:tcW w:w="2550" w:type="dxa"/>
            <w:gridSpan w:val="2"/>
            <w:tcBorders>
              <w:top w:val="single" w:color="auto" w:sz="4" w:space="0"/>
              <w:left w:val="single" w:color="auto" w:sz="4" w:space="0"/>
            </w:tcBorders>
            <w:vAlign w:val="center"/>
          </w:tcPr>
          <w:p>
            <w:pPr>
              <w:jc w:val="center"/>
              <w:rPr>
                <w:rFonts w:hint="default"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老年支部开展活动安全率</w:t>
            </w:r>
          </w:p>
        </w:tc>
        <w:tc>
          <w:tcPr>
            <w:tcW w:w="1439" w:type="dxa"/>
            <w:gridSpan w:val="2"/>
            <w:tcBorders>
              <w:top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default" w:ascii="Arial" w:hAnsi="Arial" w:eastAsia="宋体" w:cs="Arial"/>
                <w:sz w:val="24"/>
                <w:szCs w:val="24"/>
              </w:rPr>
              <w:t>≥</w:t>
            </w:r>
            <w:r>
              <w:rPr>
                <w:rFonts w:hint="eastAsia" w:ascii="宋体" w:hAnsi="宋体" w:eastAsia="宋体" w:cs="宋体"/>
                <w:sz w:val="24"/>
                <w:szCs w:val="24"/>
                <w:lang w:val="en-US" w:eastAsia="zh-CN"/>
              </w:rPr>
              <w:t>100</w:t>
            </w:r>
          </w:p>
        </w:tc>
        <w:tc>
          <w:tcPr>
            <w:tcW w:w="2550" w:type="dxa"/>
            <w:gridSpan w:val="2"/>
            <w:tcBorders>
              <w:top w:val="single" w:color="auto" w:sz="4" w:space="0"/>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Arial" w:hAnsi="Arial" w:eastAsia="宋体" w:cs="Arial"/>
                <w:sz w:val="24"/>
                <w:szCs w:val="24"/>
              </w:rPr>
              <w:t>≥</w:t>
            </w:r>
            <w:r>
              <w:rPr>
                <w:rFonts w:hint="eastAsia" w:ascii="宋体" w:hAnsi="宋体" w:eastAsia="宋体" w:cs="宋体"/>
                <w:sz w:val="24"/>
                <w:szCs w:val="24"/>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时效指标</w:t>
            </w:r>
          </w:p>
        </w:tc>
        <w:tc>
          <w:tcPr>
            <w:tcW w:w="1554" w:type="dxa"/>
            <w:gridSpan w:val="3"/>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民桥义渡</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交通安全</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战备经费</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全国自然灾害综合风险普查</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邮政业安全</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疫情防控、应急救援</w:t>
            </w:r>
          </w:p>
        </w:tc>
        <w:tc>
          <w:tcPr>
            <w:tcW w:w="1439" w:type="dxa"/>
            <w:gridSpan w:val="2"/>
            <w:tcBorders>
              <w:righ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老年支部经费</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全年</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成本指标</w:t>
            </w:r>
          </w:p>
        </w:tc>
        <w:tc>
          <w:tcPr>
            <w:tcW w:w="1554" w:type="dxa"/>
            <w:gridSpan w:val="3"/>
            <w:vAlign w:val="center"/>
          </w:tcPr>
          <w:p>
            <w:pPr>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民桥义渡</w:t>
            </w:r>
          </w:p>
        </w:tc>
        <w:tc>
          <w:tcPr>
            <w:tcW w:w="1439" w:type="dxa"/>
            <w:gridSpan w:val="2"/>
            <w:tcBorders>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12万</w:t>
            </w:r>
          </w:p>
        </w:tc>
        <w:tc>
          <w:tcPr>
            <w:tcW w:w="2550" w:type="dxa"/>
            <w:gridSpan w:val="2"/>
            <w:tcBorders>
              <w:left w:val="single" w:color="auto" w:sz="4" w:space="0"/>
            </w:tcBorders>
            <w:vAlign w:val="center"/>
          </w:tcPr>
          <w:p>
            <w:pPr>
              <w:jc w:val="center"/>
              <w:rPr>
                <w:rFonts w:hint="eastAsia" w:ascii="宋体" w:hAnsi="宋体" w:eastAsia="宋体" w:cs="宋体"/>
                <w:sz w:val="24"/>
                <w:szCs w:val="24"/>
                <w:lang w:val="en-US" w:eastAsia="zh-CN"/>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12万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交通安全</w:t>
            </w:r>
          </w:p>
        </w:tc>
        <w:tc>
          <w:tcPr>
            <w:tcW w:w="1439" w:type="dxa"/>
            <w:gridSpan w:val="2"/>
            <w:tcBorders>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36万</w:t>
            </w:r>
          </w:p>
        </w:tc>
        <w:tc>
          <w:tcPr>
            <w:tcW w:w="2550" w:type="dxa"/>
            <w:gridSpan w:val="2"/>
            <w:tcBorders>
              <w:left w:val="single" w:color="auto" w:sz="4" w:space="0"/>
            </w:tcBorders>
            <w:vAlign w:val="center"/>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36万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战备经费</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3万</w:t>
            </w:r>
          </w:p>
        </w:tc>
        <w:tc>
          <w:tcPr>
            <w:tcW w:w="2550" w:type="dxa"/>
            <w:gridSpan w:val="2"/>
            <w:tcBorders>
              <w:left w:val="single" w:color="auto" w:sz="4" w:space="0"/>
            </w:tcBorders>
            <w:vAlign w:val="center"/>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3万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全国自然灾害综合风险普查</w:t>
            </w:r>
          </w:p>
        </w:tc>
        <w:tc>
          <w:tcPr>
            <w:tcW w:w="1439" w:type="dxa"/>
            <w:gridSpan w:val="2"/>
            <w:tcBorders>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33万</w:t>
            </w:r>
          </w:p>
        </w:tc>
        <w:tc>
          <w:tcPr>
            <w:tcW w:w="2550" w:type="dxa"/>
            <w:gridSpan w:val="2"/>
            <w:tcBorders>
              <w:left w:val="single" w:color="auto" w:sz="4" w:space="0"/>
            </w:tcBorders>
            <w:vAlign w:val="center"/>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33万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邮政业安全</w:t>
            </w:r>
          </w:p>
        </w:tc>
        <w:tc>
          <w:tcPr>
            <w:tcW w:w="1439" w:type="dxa"/>
            <w:gridSpan w:val="2"/>
            <w:tcBorders>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10万</w:t>
            </w:r>
          </w:p>
        </w:tc>
        <w:tc>
          <w:tcPr>
            <w:tcW w:w="2550" w:type="dxa"/>
            <w:gridSpan w:val="2"/>
            <w:tcBorders>
              <w:left w:val="single" w:color="auto" w:sz="4" w:space="0"/>
            </w:tcBorders>
            <w:vAlign w:val="center"/>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10万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bottom w:val="single" w:color="auto" w:sz="4" w:space="0"/>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疫情防控、应急救援</w:t>
            </w:r>
          </w:p>
        </w:tc>
        <w:tc>
          <w:tcPr>
            <w:tcW w:w="1439" w:type="dxa"/>
            <w:gridSpan w:val="2"/>
            <w:tcBorders>
              <w:righ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10万</w:t>
            </w:r>
          </w:p>
        </w:tc>
        <w:tc>
          <w:tcPr>
            <w:tcW w:w="2550" w:type="dxa"/>
            <w:gridSpan w:val="2"/>
            <w:tcBorders>
              <w:left w:val="single" w:color="auto" w:sz="4" w:space="0"/>
            </w:tcBorders>
            <w:vAlign w:val="center"/>
          </w:tcPr>
          <w:p>
            <w:pPr>
              <w:jc w:val="center"/>
              <w:rPr>
                <w:rFonts w:hint="default" w:ascii="宋体" w:hAnsi="宋体" w:eastAsia="宋体" w:cs="宋体"/>
                <w:kern w:val="2"/>
                <w:sz w:val="24"/>
                <w:szCs w:val="24"/>
                <w:lang w:val="en-US" w:eastAsia="zh-CN" w:bidi="ar-SA"/>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10万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bottom w:val="single" w:color="auto" w:sz="4" w:space="0"/>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rPr>
            </w:pPr>
          </w:p>
        </w:tc>
        <w:tc>
          <w:tcPr>
            <w:tcW w:w="1554" w:type="dxa"/>
            <w:gridSpan w:val="3"/>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老年支部经费</w:t>
            </w:r>
          </w:p>
        </w:tc>
        <w:tc>
          <w:tcPr>
            <w:tcW w:w="1439" w:type="dxa"/>
            <w:gridSpan w:val="2"/>
            <w:tcBorders>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1.9万</w:t>
            </w:r>
          </w:p>
        </w:tc>
        <w:tc>
          <w:tcPr>
            <w:tcW w:w="2550" w:type="dxa"/>
            <w:gridSpan w:val="2"/>
            <w:tcBorders>
              <w:left w:val="single" w:color="auto" w:sz="4" w:space="0"/>
            </w:tcBorders>
            <w:vAlign w:val="center"/>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eastAsia="zh-CN"/>
              </w:rPr>
              <w:t>≤</w:t>
            </w:r>
            <w:r>
              <w:rPr>
                <w:rFonts w:hint="eastAsia" w:ascii="宋体" w:hAnsi="宋体" w:eastAsia="宋体" w:cs="宋体"/>
                <w:sz w:val="24"/>
                <w:szCs w:val="24"/>
                <w:lang w:val="en-US" w:eastAsia="zh-CN"/>
              </w:rPr>
              <w:t>1.9万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6"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restart"/>
            <w:tcBorders>
              <w:top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效益指标</w:t>
            </w:r>
          </w:p>
        </w:tc>
        <w:tc>
          <w:tcPr>
            <w:tcW w:w="1483" w:type="dxa"/>
            <w:vMerge w:val="restart"/>
            <w:tcBorders>
              <w:lef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社会效</w:t>
            </w:r>
          </w:p>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益指标</w:t>
            </w:r>
          </w:p>
        </w:tc>
        <w:tc>
          <w:tcPr>
            <w:tcW w:w="1554" w:type="dxa"/>
            <w:gridSpan w:val="3"/>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路面完好率</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99%</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vAlign w:val="center"/>
          </w:tcPr>
          <w:p>
            <w:pPr>
              <w:jc w:val="center"/>
              <w:rPr>
                <w:rFonts w:hint="eastAsia" w:ascii="宋体" w:hAnsi="宋体" w:eastAsia="宋体" w:cs="宋体"/>
                <w:sz w:val="24"/>
                <w:szCs w:val="24"/>
              </w:rPr>
            </w:pPr>
          </w:p>
        </w:tc>
        <w:tc>
          <w:tcPr>
            <w:tcW w:w="1074" w:type="dxa"/>
            <w:vMerge w:val="continue"/>
            <w:tcBorders>
              <w:top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lang w:val="en-US" w:eastAsia="zh-CN"/>
              </w:rPr>
            </w:pPr>
          </w:p>
        </w:tc>
        <w:tc>
          <w:tcPr>
            <w:tcW w:w="1554" w:type="dxa"/>
            <w:gridSpan w:val="3"/>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水上交通安全率</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98%</w:t>
            </w:r>
          </w:p>
        </w:tc>
        <w:tc>
          <w:tcPr>
            <w:tcW w:w="2550" w:type="dxa"/>
            <w:gridSpan w:val="2"/>
            <w:tcBorders>
              <w:lef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1758" w:type="dxa"/>
            <w:vMerge w:val="continue"/>
            <w:tcBorders>
              <w:right w:val="nil"/>
            </w:tcBorders>
            <w:vAlign w:val="center"/>
          </w:tcPr>
          <w:p>
            <w:pPr>
              <w:jc w:val="center"/>
              <w:rPr>
                <w:rFonts w:hint="eastAsia" w:ascii="宋体" w:hAnsi="宋体" w:eastAsia="宋体" w:cs="宋体"/>
                <w:sz w:val="24"/>
                <w:szCs w:val="24"/>
              </w:rPr>
            </w:pPr>
          </w:p>
        </w:tc>
        <w:tc>
          <w:tcPr>
            <w:tcW w:w="1074" w:type="dxa"/>
            <w:vMerge w:val="continue"/>
            <w:tcBorders>
              <w:top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c>
          <w:tcPr>
            <w:tcW w:w="1483" w:type="dxa"/>
            <w:vMerge w:val="restart"/>
            <w:tcBorders>
              <w:lef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社会公众或服务对象满意度</w:t>
            </w:r>
          </w:p>
        </w:tc>
        <w:tc>
          <w:tcPr>
            <w:tcW w:w="1554" w:type="dxa"/>
            <w:gridSpan w:val="3"/>
            <w:vAlign w:val="center"/>
          </w:tcPr>
          <w:p>
            <w:pPr>
              <w:jc w:val="center"/>
              <w:rPr>
                <w:rFonts w:hint="eastAsia" w:ascii="宋体" w:hAnsi="宋体" w:eastAsia="宋体" w:cs="宋体"/>
                <w:sz w:val="24"/>
                <w:szCs w:val="24"/>
                <w:lang w:val="en-US" w:eastAsia="zh-CN"/>
              </w:rPr>
            </w:pPr>
          </w:p>
        </w:tc>
        <w:tc>
          <w:tcPr>
            <w:tcW w:w="1439" w:type="dxa"/>
            <w:gridSpan w:val="2"/>
            <w:tcBorders>
              <w:right w:val="single" w:color="auto" w:sz="4" w:space="0"/>
            </w:tcBorders>
            <w:vAlign w:val="center"/>
          </w:tcPr>
          <w:p>
            <w:pPr>
              <w:jc w:val="center"/>
              <w:rPr>
                <w:rFonts w:hint="eastAsia" w:ascii="宋体" w:hAnsi="宋体" w:eastAsia="宋体" w:cs="宋体"/>
                <w:sz w:val="24"/>
                <w:szCs w:val="24"/>
                <w:lang w:val="en-US" w:eastAsia="zh-CN"/>
              </w:rPr>
            </w:pPr>
          </w:p>
        </w:tc>
        <w:tc>
          <w:tcPr>
            <w:tcW w:w="2550" w:type="dxa"/>
            <w:gridSpan w:val="2"/>
            <w:tcBorders>
              <w:lef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3" w:hRule="atLeast"/>
        </w:trPr>
        <w:tc>
          <w:tcPr>
            <w:tcW w:w="1758" w:type="dxa"/>
            <w:vMerge w:val="continue"/>
            <w:tcBorders>
              <w:right w:val="nil"/>
            </w:tcBorders>
            <w:vAlign w:val="center"/>
          </w:tcPr>
          <w:p>
            <w:pPr>
              <w:jc w:val="center"/>
              <w:rPr>
                <w:rFonts w:hint="eastAsia" w:ascii="宋体" w:hAnsi="宋体" w:eastAsia="宋体" w:cs="宋体"/>
                <w:sz w:val="24"/>
                <w:szCs w:val="24"/>
              </w:rPr>
            </w:pPr>
          </w:p>
        </w:tc>
        <w:tc>
          <w:tcPr>
            <w:tcW w:w="1074" w:type="dxa"/>
            <w:vMerge w:val="continue"/>
            <w:tcBorders>
              <w:top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c>
          <w:tcPr>
            <w:tcW w:w="1483" w:type="dxa"/>
            <w:vMerge w:val="continue"/>
            <w:tcBorders>
              <w:left w:val="single" w:color="auto" w:sz="4" w:space="0"/>
            </w:tcBorders>
            <w:vAlign w:val="center"/>
          </w:tcPr>
          <w:p>
            <w:pPr>
              <w:jc w:val="center"/>
              <w:rPr>
                <w:rFonts w:hint="eastAsia" w:ascii="宋体" w:hAnsi="宋体" w:eastAsia="宋体" w:cs="宋体"/>
                <w:sz w:val="24"/>
                <w:szCs w:val="24"/>
                <w:lang w:val="en-US" w:eastAsia="zh-CN"/>
              </w:rPr>
            </w:pPr>
          </w:p>
        </w:tc>
        <w:tc>
          <w:tcPr>
            <w:tcW w:w="1554" w:type="dxa"/>
            <w:gridSpan w:val="3"/>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群众满意度</w:t>
            </w:r>
          </w:p>
        </w:tc>
        <w:tc>
          <w:tcPr>
            <w:tcW w:w="1439" w:type="dxa"/>
            <w:gridSpan w:val="2"/>
            <w:tcBorders>
              <w:right w:val="single" w:color="auto" w:sz="4" w:space="0"/>
            </w:tcBorders>
            <w:vAlign w:val="center"/>
          </w:tcPr>
          <w:p>
            <w:pPr>
              <w:jc w:val="center"/>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98%</w:t>
            </w:r>
          </w:p>
        </w:tc>
        <w:tc>
          <w:tcPr>
            <w:tcW w:w="2550" w:type="dxa"/>
            <w:gridSpan w:val="2"/>
            <w:tcBorders>
              <w:left w:val="single" w:color="auto" w:sz="4" w:space="0"/>
            </w:tcBorders>
            <w:vAlign w:val="center"/>
          </w:tcPr>
          <w:p>
            <w:pPr>
              <w:jc w:val="center"/>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trPr>
        <w:tc>
          <w:tcPr>
            <w:tcW w:w="7703" w:type="dxa"/>
            <w:gridSpan w:val="9"/>
            <w:tcBorders>
              <w:left w:val="nil"/>
              <w:bottom w:val="nil"/>
              <w:right w:val="nil"/>
            </w:tcBorders>
            <w:vAlign w:val="center"/>
          </w:tcPr>
          <w:p>
            <w:pPr>
              <w:jc w:val="center"/>
              <w:rPr>
                <w:rFonts w:hint="eastAsia" w:ascii="宋体" w:hAnsi="宋体" w:eastAsia="宋体" w:cs="宋体"/>
                <w:sz w:val="24"/>
                <w:szCs w:val="24"/>
                <w:lang w:val="en-US" w:eastAsia="zh-CN"/>
              </w:rPr>
            </w:pPr>
          </w:p>
        </w:tc>
        <w:tc>
          <w:tcPr>
            <w:tcW w:w="2155" w:type="dxa"/>
            <w:tcBorders>
              <w:left w:val="nil"/>
              <w:bottom w:val="nil"/>
              <w:right w:val="nil"/>
            </w:tcBorders>
            <w:vAlign w:val="center"/>
          </w:tcPr>
          <w:p>
            <w:pPr>
              <w:jc w:val="center"/>
              <w:rPr>
                <w:rFonts w:hint="eastAsia" w:ascii="宋体" w:hAnsi="宋体" w:eastAsia="宋体" w:cs="宋体"/>
                <w:sz w:val="24"/>
                <w:szCs w:val="24"/>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  罗玲 填报日期:2022.4.8 联系电话: 13548505357单位负责人签字:</w:t>
      </w:r>
    </w:p>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5MThhODQ2YmUwODZhOTk3MzBkNmUxZjRlYmQ1YjQifQ=="/>
  </w:docVars>
  <w:rsids>
    <w:rsidRoot w:val="21335E6D"/>
    <w:rsid w:val="00956CFE"/>
    <w:rsid w:val="0ACF5308"/>
    <w:rsid w:val="21335E6D"/>
    <w:rsid w:val="314C7842"/>
    <w:rsid w:val="327C5801"/>
    <w:rsid w:val="35B53E09"/>
    <w:rsid w:val="498428D2"/>
    <w:rsid w:val="4AA270A6"/>
    <w:rsid w:val="4E8B3738"/>
    <w:rsid w:val="5C2123A3"/>
    <w:rsid w:val="74947058"/>
    <w:rsid w:val="7C666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700</Words>
  <Characters>808</Characters>
  <Lines>0</Lines>
  <Paragraphs>0</Paragraphs>
  <TotalTime>22</TotalTime>
  <ScaleCrop>false</ScaleCrop>
  <LinksUpToDate>false</LinksUpToDate>
  <CharactersWithSpaces>847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2021-04-25T03:07:00Z</dcterms:created>
  <dc:creator>Administrator</dc:creator>
  <cp:lastModifiedBy>玲儿</cp:lastModifiedBy>
  <cp:lastPrinted>2022-05-20T00:45:05Z</cp:lastPrinted>
  <dcterms:modified xsi:type="dcterms:W3CDTF">2022-05-20T01:07:16Z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87A70884AA704EC792CBD3C9E8EF3D7E</vt:lpwstr>
  </property>
</Properties>
</file>