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5" Type="http://schemas.microsoft.com/office/2006/relationships/ui/userCustomization" Target="userCustomization/customUI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Lines="100" w:afterLines="100"/>
        <w:jc w:val="center"/>
        <w:rPr>
          <w:rFonts w:hint="eastAsia" w:ascii="黑体" w:hAnsi="黑体" w:eastAsia="黑体"/>
          <w:bCs/>
          <w:sz w:val="36"/>
          <w:szCs w:val="36"/>
        </w:rPr>
      </w:pPr>
      <w:r>
        <w:rPr>
          <w:rFonts w:hint="eastAsia" w:eastAsia="方正小标宋_GBK"/>
          <w:bCs/>
          <w:sz w:val="36"/>
          <w:szCs w:val="36"/>
        </w:rPr>
        <w:t>202</w:t>
      </w:r>
      <w:r>
        <w:rPr>
          <w:rFonts w:hint="eastAsia" w:eastAsia="方正小标宋_GBK"/>
          <w:bCs/>
          <w:sz w:val="36"/>
          <w:szCs w:val="36"/>
          <w:lang w:val="en-US" w:eastAsia="zh-CN"/>
        </w:rPr>
        <w:t>2</w:t>
      </w:r>
      <w:r>
        <w:rPr>
          <w:rFonts w:hint="eastAsia" w:ascii="黑体" w:hAnsi="黑体" w:eastAsia="黑体"/>
          <w:bCs/>
          <w:sz w:val="36"/>
          <w:szCs w:val="36"/>
        </w:rPr>
        <w:t>年部门整体支出绩效目标表</w:t>
      </w:r>
    </w:p>
    <w:p>
      <w:pPr>
        <w:spacing w:beforeLines="100" w:afterLines="100"/>
        <w:jc w:val="both"/>
        <w:rPr>
          <w:rFonts w:ascii="仿宋_GB2312" w:eastAsia="仿宋_GB2312"/>
          <w:b w:val="0"/>
          <w:bCs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1"/>
        </w:rPr>
        <w:t>填报单位：（盖章）</w:t>
      </w:r>
      <w:r>
        <w:rPr>
          <w:rFonts w:hint="eastAsia" w:ascii="微软雅黑" w:hAnsi="微软雅黑" w:eastAsia="微软雅黑" w:cs="微软雅黑"/>
          <w:b w:val="0"/>
          <w:bCs w:val="0"/>
          <w:sz w:val="24"/>
        </w:rPr>
        <w:t>衡东县农业农村教育培训中心</w:t>
      </w:r>
      <w:r>
        <w:rPr>
          <w:rFonts w:hint="eastAsia" w:ascii="仿宋_GB2312" w:eastAsia="仿宋_GB2312"/>
          <w:b w:val="0"/>
          <w:bCs w:val="0"/>
          <w:szCs w:val="21"/>
        </w:rPr>
        <w:tab/>
      </w:r>
    </w:p>
    <w:tbl>
      <w:tblPr>
        <w:tblStyle w:val="5"/>
        <w:tblW w:w="94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147"/>
        <w:gridCol w:w="1843"/>
        <w:gridCol w:w="950"/>
        <w:gridCol w:w="1112"/>
        <w:gridCol w:w="26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Align w:val="center"/>
          </w:tcPr>
          <w:p>
            <w:pPr>
              <w:jc w:val="both"/>
              <w:rPr>
                <w:rFonts w:ascii="微软雅黑" w:hAnsi="微软雅黑"/>
                <w:sz w:val="22"/>
                <w:szCs w:val="22"/>
              </w:rPr>
            </w:pPr>
            <w:r>
              <w:rPr>
                <w:rFonts w:hint="eastAsia" w:ascii="微软雅黑" w:hAnsi="微软雅黑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微软雅黑" w:hAnsi="微软雅黑"/>
                <w:sz w:val="22"/>
                <w:szCs w:val="22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jc w:val="both"/>
              <w:rPr>
                <w:rFonts w:ascii="微软雅黑" w:hAnsi="微软雅黑"/>
                <w:sz w:val="22"/>
                <w:szCs w:val="22"/>
              </w:rPr>
            </w:pPr>
            <w:r>
              <w:rPr>
                <w:rFonts w:hint="eastAsia" w:ascii="微软雅黑" w:hAnsi="微软雅黑" w:cs="黑体"/>
                <w:sz w:val="22"/>
                <w:szCs w:val="22"/>
              </w:rPr>
              <w:t>衡东县农业农村教育培训中心</w:t>
            </w:r>
            <w:r>
              <w:rPr>
                <w:rFonts w:hint="eastAsia" w:ascii="微软雅黑" w:hAnsi="微软雅黑"/>
                <w:sz w:val="22"/>
                <w:szCs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restart"/>
            <w:vAlign w:val="center"/>
          </w:tcPr>
          <w:p>
            <w:pPr>
              <w:jc w:val="center"/>
              <w:rPr>
                <w:rFonts w:ascii="微软雅黑" w:hAnsi="微软雅黑"/>
                <w:sz w:val="22"/>
                <w:szCs w:val="22"/>
              </w:rPr>
            </w:pPr>
            <w:r>
              <w:rPr>
                <w:rFonts w:hint="eastAsia" w:ascii="微软雅黑" w:hAnsi="微软雅黑"/>
                <w:sz w:val="22"/>
                <w:szCs w:val="22"/>
              </w:rPr>
              <w:t>年度预算申请</w:t>
            </w:r>
            <w:r>
              <w:rPr>
                <w:rFonts w:hint="eastAsia" w:ascii="微软雅黑" w:hAnsi="微软雅黑"/>
                <w:sz w:val="22"/>
                <w:szCs w:val="22"/>
              </w:rPr>
              <w:br/>
            </w:r>
            <w:r>
              <w:rPr>
                <w:rFonts w:hint="eastAsia" w:ascii="微软雅黑" w:hAnsi="微软雅黑"/>
                <w:sz w:val="22"/>
                <w:szCs w:val="22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rPr>
                <w:rFonts w:ascii="微软雅黑" w:hAnsi="微软雅黑"/>
                <w:sz w:val="22"/>
                <w:szCs w:val="22"/>
              </w:rPr>
            </w:pPr>
            <w:r>
              <w:rPr>
                <w:rFonts w:hint="eastAsia" w:ascii="微软雅黑" w:hAnsi="微软雅黑"/>
                <w:sz w:val="22"/>
                <w:szCs w:val="22"/>
              </w:rPr>
              <w:t>资金总额：</w:t>
            </w:r>
            <w:r>
              <w:rPr>
                <w:rFonts w:hint="eastAsia" w:ascii="微软雅黑" w:hAnsi="微软雅黑"/>
                <w:sz w:val="22"/>
                <w:szCs w:val="22"/>
                <w:lang w:val="en-US" w:eastAsia="zh-CN"/>
              </w:rPr>
              <w:t>176.04</w:t>
            </w:r>
            <w:r>
              <w:rPr>
                <w:rFonts w:hint="eastAsia" w:ascii="微软雅黑" w:hAnsi="微软雅黑"/>
                <w:sz w:val="22"/>
                <w:szCs w:val="22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rPr>
                <w:rFonts w:ascii="微软雅黑" w:hAnsi="微软雅黑"/>
                <w:sz w:val="22"/>
                <w:szCs w:val="22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rPr>
                <w:rFonts w:ascii="微软雅黑" w:hAnsi="微软雅黑"/>
                <w:sz w:val="22"/>
                <w:szCs w:val="22"/>
              </w:rPr>
            </w:pPr>
            <w:r>
              <w:rPr>
                <w:rFonts w:hint="eastAsia" w:ascii="微软雅黑" w:hAnsi="微软雅黑"/>
                <w:sz w:val="22"/>
                <w:szCs w:val="22"/>
              </w:rPr>
              <w:t>按收入性质分：1</w:t>
            </w:r>
            <w:r>
              <w:rPr>
                <w:rFonts w:hint="eastAsia" w:ascii="微软雅黑" w:hAnsi="微软雅黑"/>
                <w:sz w:val="22"/>
                <w:szCs w:val="22"/>
                <w:lang w:val="en-US" w:eastAsia="zh-CN"/>
              </w:rPr>
              <w:t>76.04</w:t>
            </w:r>
            <w:r>
              <w:rPr>
                <w:rFonts w:hint="eastAsia" w:ascii="微软雅黑" w:hAnsi="微软雅黑"/>
                <w:sz w:val="22"/>
                <w:szCs w:val="22"/>
              </w:rPr>
              <w:t>万元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rPr>
                <w:rFonts w:ascii="微软雅黑" w:hAnsi="微软雅黑"/>
                <w:sz w:val="22"/>
                <w:szCs w:val="22"/>
              </w:rPr>
            </w:pPr>
            <w:r>
              <w:rPr>
                <w:rFonts w:hint="eastAsia" w:ascii="微软雅黑" w:hAnsi="微软雅黑"/>
                <w:sz w:val="22"/>
                <w:szCs w:val="22"/>
              </w:rPr>
              <w:t>按支出性质分：1</w:t>
            </w:r>
            <w:r>
              <w:rPr>
                <w:rFonts w:hint="eastAsia" w:ascii="微软雅黑" w:hAnsi="微软雅黑"/>
                <w:sz w:val="22"/>
                <w:szCs w:val="22"/>
                <w:lang w:val="en-US" w:eastAsia="zh-CN"/>
              </w:rPr>
              <w:t>76.04</w:t>
            </w:r>
            <w:r>
              <w:rPr>
                <w:rFonts w:hint="eastAsia" w:ascii="微软雅黑" w:hAnsi="微软雅黑"/>
                <w:sz w:val="22"/>
                <w:szCs w:val="22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rPr>
                <w:rFonts w:ascii="微软雅黑" w:hAnsi="微软雅黑"/>
                <w:sz w:val="22"/>
                <w:szCs w:val="22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rPr>
                <w:rFonts w:ascii="微软雅黑" w:hAnsi="微软雅黑"/>
                <w:sz w:val="22"/>
                <w:szCs w:val="22"/>
              </w:rPr>
            </w:pPr>
            <w:r>
              <w:rPr>
                <w:rFonts w:hint="eastAsia" w:ascii="微软雅黑" w:hAnsi="微软雅黑"/>
                <w:sz w:val="22"/>
                <w:szCs w:val="22"/>
              </w:rPr>
              <w:t>其中：  一般公共预算：1</w:t>
            </w:r>
            <w:r>
              <w:rPr>
                <w:rFonts w:hint="eastAsia" w:ascii="微软雅黑" w:hAnsi="微软雅黑"/>
                <w:sz w:val="22"/>
                <w:szCs w:val="22"/>
                <w:lang w:val="en-US" w:eastAsia="zh-CN"/>
              </w:rPr>
              <w:t>76.04</w:t>
            </w:r>
            <w:r>
              <w:rPr>
                <w:rFonts w:hint="eastAsia" w:ascii="微软雅黑" w:hAnsi="微软雅黑"/>
                <w:sz w:val="22"/>
                <w:szCs w:val="22"/>
              </w:rPr>
              <w:t>万元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rPr>
                <w:rFonts w:ascii="微软雅黑" w:hAnsi="微软雅黑"/>
                <w:sz w:val="22"/>
                <w:szCs w:val="22"/>
              </w:rPr>
            </w:pPr>
            <w:r>
              <w:rPr>
                <w:rFonts w:hint="eastAsia" w:ascii="微软雅黑" w:hAnsi="微软雅黑"/>
                <w:sz w:val="22"/>
                <w:szCs w:val="22"/>
              </w:rPr>
              <w:t>其中： 基本支出：1</w:t>
            </w:r>
            <w:r>
              <w:rPr>
                <w:rFonts w:hint="eastAsia" w:ascii="微软雅黑" w:hAnsi="微软雅黑"/>
                <w:sz w:val="22"/>
                <w:szCs w:val="22"/>
                <w:lang w:val="en-US" w:eastAsia="zh-CN"/>
              </w:rPr>
              <w:t>51.04</w:t>
            </w:r>
            <w:r>
              <w:rPr>
                <w:rFonts w:hint="eastAsia" w:ascii="微软雅黑" w:hAnsi="微软雅黑"/>
                <w:sz w:val="22"/>
                <w:szCs w:val="22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rPr>
                <w:rFonts w:ascii="微软雅黑" w:hAnsi="微软雅黑"/>
                <w:sz w:val="22"/>
                <w:szCs w:val="22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rPr>
                <w:rFonts w:ascii="微软雅黑" w:hAnsi="微软雅黑"/>
                <w:sz w:val="22"/>
                <w:szCs w:val="22"/>
              </w:rPr>
            </w:pPr>
            <w:r>
              <w:rPr>
                <w:rFonts w:hint="eastAsia" w:ascii="微软雅黑" w:hAnsi="微软雅黑"/>
                <w:sz w:val="22"/>
                <w:szCs w:val="22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rPr>
                <w:rFonts w:ascii="微软雅黑" w:hAnsi="微软雅黑"/>
                <w:sz w:val="22"/>
                <w:szCs w:val="22"/>
              </w:rPr>
            </w:pPr>
            <w:r>
              <w:rPr>
                <w:rFonts w:hint="eastAsia" w:ascii="微软雅黑" w:hAnsi="微软雅黑"/>
                <w:sz w:val="22"/>
                <w:szCs w:val="22"/>
              </w:rPr>
              <w:t xml:space="preserve">       项目支出：</w:t>
            </w:r>
            <w:r>
              <w:rPr>
                <w:rFonts w:hint="eastAsia" w:ascii="微软雅黑" w:hAnsi="微软雅黑"/>
                <w:sz w:val="22"/>
                <w:szCs w:val="22"/>
                <w:lang w:val="en-US" w:eastAsia="zh-CN"/>
              </w:rPr>
              <w:t>25</w:t>
            </w:r>
            <w:r>
              <w:rPr>
                <w:rFonts w:hint="eastAsia" w:ascii="微软雅黑" w:hAnsi="微软雅黑"/>
                <w:sz w:val="22"/>
                <w:szCs w:val="22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rPr>
                <w:rFonts w:ascii="微软雅黑" w:hAnsi="微软雅黑"/>
                <w:sz w:val="22"/>
                <w:szCs w:val="22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rPr>
                <w:rFonts w:ascii="微软雅黑" w:hAnsi="微软雅黑"/>
                <w:sz w:val="22"/>
                <w:szCs w:val="22"/>
              </w:rPr>
            </w:pPr>
            <w:r>
              <w:rPr>
                <w:rFonts w:hint="eastAsia" w:ascii="微软雅黑" w:hAnsi="微软雅黑"/>
                <w:sz w:val="22"/>
                <w:szCs w:val="22"/>
              </w:rPr>
              <w:t>纳入专户管理的非税收入拨款：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rPr>
                <w:rFonts w:ascii="微软雅黑" w:hAnsi="微软雅黑"/>
                <w:sz w:val="22"/>
                <w:szCs w:val="22"/>
              </w:rPr>
            </w:pPr>
            <w:r>
              <w:rPr>
                <w:rFonts w:hint="eastAsia" w:ascii="微软雅黑" w:hAnsi="微软雅黑"/>
                <w:sz w:val="22"/>
                <w:szCs w:val="22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rPr>
                <w:rFonts w:ascii="微软雅黑" w:hAnsi="微软雅黑"/>
                <w:sz w:val="22"/>
                <w:szCs w:val="22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rPr>
                <w:rFonts w:ascii="微软雅黑" w:hAnsi="微软雅黑"/>
                <w:sz w:val="22"/>
                <w:szCs w:val="22"/>
              </w:rPr>
            </w:pPr>
            <w:r>
              <w:rPr>
                <w:rFonts w:hint="eastAsia" w:ascii="微软雅黑" w:hAnsi="微软雅黑"/>
                <w:sz w:val="22"/>
                <w:szCs w:val="22"/>
              </w:rPr>
              <w:t xml:space="preserve">      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rPr>
                <w:rFonts w:ascii="微软雅黑" w:hAnsi="微软雅黑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761" w:type="dxa"/>
            <w:vAlign w:val="center"/>
          </w:tcPr>
          <w:p>
            <w:pPr>
              <w:jc w:val="center"/>
              <w:rPr>
                <w:rFonts w:ascii="微软雅黑" w:hAnsi="微软雅黑" w:cs="Times New Roman"/>
                <w:sz w:val="22"/>
                <w:szCs w:val="22"/>
              </w:rPr>
            </w:pPr>
            <w:r>
              <w:rPr>
                <w:rFonts w:hint="eastAsia" w:ascii="微软雅黑" w:hAnsi="微软雅黑"/>
                <w:sz w:val="22"/>
                <w:szCs w:val="22"/>
              </w:rPr>
              <w:t>部门职能</w:t>
            </w:r>
          </w:p>
          <w:p>
            <w:pPr>
              <w:jc w:val="center"/>
              <w:rPr>
                <w:rFonts w:ascii="微软雅黑" w:hAnsi="微软雅黑"/>
                <w:sz w:val="22"/>
                <w:szCs w:val="22"/>
              </w:rPr>
            </w:pPr>
            <w:r>
              <w:rPr>
                <w:rFonts w:hint="eastAsia" w:ascii="微软雅黑" w:hAnsi="微软雅黑"/>
                <w:sz w:val="22"/>
                <w:szCs w:val="22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500" w:lineRule="exact"/>
              <w:ind w:firstLineChars="0"/>
              <w:jc w:val="left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/>
                <w:sz w:val="22"/>
                <w:szCs w:val="22"/>
              </w:rPr>
              <w:t>贯彻执行党和国家及省</w:t>
            </w:r>
            <w:r>
              <w:rPr>
                <w:rFonts w:hint="eastAsia" w:ascii="微软雅黑" w:hAnsi="微软雅黑" w:eastAsia="微软雅黑"/>
                <w:sz w:val="22"/>
                <w:szCs w:val="22"/>
              </w:rPr>
              <w:t>委</w:t>
            </w:r>
            <w:r>
              <w:rPr>
                <w:rFonts w:ascii="微软雅黑" w:hAnsi="微软雅黑" w:eastAsia="微软雅黑"/>
                <w:sz w:val="22"/>
                <w:szCs w:val="22"/>
              </w:rPr>
              <w:t>，省政府有关科教</w:t>
            </w:r>
            <w:r>
              <w:rPr>
                <w:rFonts w:hint="eastAsia" w:ascii="微软雅黑" w:hAnsi="微软雅黑" w:eastAsia="微软雅黑"/>
                <w:sz w:val="22"/>
                <w:szCs w:val="22"/>
              </w:rPr>
              <w:t>兴农</w:t>
            </w:r>
            <w:r>
              <w:rPr>
                <w:rFonts w:ascii="微软雅黑" w:hAnsi="微软雅黑" w:eastAsia="微软雅黑"/>
                <w:sz w:val="22"/>
                <w:szCs w:val="22"/>
              </w:rPr>
              <w:t>工作的方针政策，</w:t>
            </w:r>
            <w:r>
              <w:rPr>
                <w:rFonts w:hint="eastAsia" w:ascii="微软雅黑" w:hAnsi="微软雅黑" w:eastAsia="微软雅黑"/>
                <w:sz w:val="22"/>
                <w:szCs w:val="22"/>
              </w:rPr>
              <w:t>拟</w:t>
            </w:r>
            <w:r>
              <w:rPr>
                <w:rFonts w:ascii="微软雅黑" w:hAnsi="微软雅黑" w:eastAsia="微软雅黑"/>
                <w:sz w:val="22"/>
                <w:szCs w:val="22"/>
              </w:rPr>
              <w:t>定全县农民科教规划并组织实施，研</w:t>
            </w:r>
            <w:r>
              <w:rPr>
                <w:rFonts w:hint="eastAsia" w:ascii="微软雅黑" w:hAnsi="微软雅黑" w:eastAsia="微软雅黑"/>
                <w:sz w:val="22"/>
                <w:szCs w:val="22"/>
              </w:rPr>
              <w:t>究</w:t>
            </w:r>
            <w:r>
              <w:rPr>
                <w:rFonts w:ascii="微软雅黑" w:hAnsi="微软雅黑" w:eastAsia="微软雅黑"/>
                <w:sz w:val="22"/>
                <w:szCs w:val="22"/>
              </w:rPr>
              <w:t>全县农</w:t>
            </w:r>
            <w:r>
              <w:rPr>
                <w:rFonts w:hint="eastAsia" w:ascii="微软雅黑" w:hAnsi="微软雅黑" w:eastAsia="微软雅黑"/>
                <w:sz w:val="22"/>
                <w:szCs w:val="22"/>
              </w:rPr>
              <w:t>民</w:t>
            </w:r>
            <w:r>
              <w:rPr>
                <w:rFonts w:ascii="微软雅黑" w:hAnsi="微软雅黑" w:eastAsia="微软雅黑"/>
                <w:sz w:val="22"/>
                <w:szCs w:val="22"/>
              </w:rPr>
              <w:t>科技教育工作中的重大问题并及时总结经验，为县委、县政府有关农民科技教育决策提供依据。</w:t>
            </w:r>
          </w:p>
          <w:p>
            <w:pPr>
              <w:pStyle w:val="6"/>
              <w:numPr>
                <w:ilvl w:val="0"/>
                <w:numId w:val="1"/>
              </w:numPr>
              <w:spacing w:line="500" w:lineRule="exact"/>
              <w:ind w:firstLineChars="0"/>
              <w:jc w:val="left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/>
                <w:sz w:val="22"/>
                <w:szCs w:val="22"/>
              </w:rPr>
              <w:t>承担</w:t>
            </w:r>
            <w:r>
              <w:rPr>
                <w:rFonts w:hint="eastAsia" w:ascii="微软雅黑" w:hAnsi="微软雅黑" w:eastAsia="微软雅黑"/>
                <w:sz w:val="22"/>
                <w:szCs w:val="22"/>
              </w:rPr>
              <w:t>全</w:t>
            </w:r>
            <w:r>
              <w:rPr>
                <w:rFonts w:ascii="微软雅黑" w:hAnsi="微软雅黑" w:eastAsia="微软雅黑"/>
                <w:sz w:val="22"/>
                <w:szCs w:val="22"/>
              </w:rPr>
              <w:t>县</w:t>
            </w:r>
            <w:r>
              <w:rPr>
                <w:rFonts w:hint="eastAsia" w:ascii="微软雅黑" w:hAnsi="微软雅黑" w:eastAsia="微软雅黑"/>
                <w:sz w:val="22"/>
                <w:szCs w:val="22"/>
              </w:rPr>
              <w:t>涉</w:t>
            </w:r>
            <w:r>
              <w:rPr>
                <w:rFonts w:ascii="微软雅黑" w:hAnsi="微软雅黑" w:eastAsia="微软雅黑"/>
                <w:sz w:val="22"/>
                <w:szCs w:val="22"/>
              </w:rPr>
              <w:t>农培训，包括新型职业农民培</w:t>
            </w:r>
            <w:r>
              <w:rPr>
                <w:rFonts w:hint="eastAsia" w:ascii="微软雅黑" w:hAnsi="微软雅黑" w:eastAsia="微软雅黑"/>
                <w:sz w:val="22"/>
                <w:szCs w:val="22"/>
              </w:rPr>
              <w:t>育</w:t>
            </w:r>
            <w:r>
              <w:rPr>
                <w:rFonts w:ascii="微软雅黑" w:hAnsi="微软雅黑" w:eastAsia="微软雅黑"/>
                <w:sz w:val="22"/>
                <w:szCs w:val="22"/>
              </w:rPr>
              <w:t>、</w:t>
            </w:r>
            <w:r>
              <w:rPr>
                <w:rFonts w:hint="eastAsia" w:ascii="微软雅黑" w:hAnsi="微软雅黑" w:eastAsia="微软雅黑"/>
                <w:sz w:val="22"/>
                <w:szCs w:val="22"/>
              </w:rPr>
              <w:t>农</w:t>
            </w:r>
            <w:r>
              <w:rPr>
                <w:rFonts w:ascii="微软雅黑" w:hAnsi="微软雅黑" w:eastAsia="微软雅黑"/>
                <w:sz w:val="22"/>
                <w:szCs w:val="22"/>
              </w:rPr>
              <w:t>民素质教育</w:t>
            </w:r>
            <w:r>
              <w:rPr>
                <w:rFonts w:hint="eastAsia" w:ascii="微软雅黑" w:hAnsi="微软雅黑" w:eastAsia="微软雅黑"/>
                <w:sz w:val="22"/>
                <w:szCs w:val="22"/>
              </w:rPr>
              <w:t>；</w:t>
            </w:r>
            <w:r>
              <w:rPr>
                <w:rFonts w:ascii="微软雅黑" w:hAnsi="微软雅黑" w:eastAsia="微软雅黑"/>
                <w:sz w:val="22"/>
                <w:szCs w:val="22"/>
              </w:rPr>
              <w:t>农业经理人培养</w:t>
            </w:r>
            <w:r>
              <w:rPr>
                <w:rFonts w:hint="eastAsia" w:ascii="微软雅黑" w:hAnsi="微软雅黑" w:eastAsia="微软雅黑"/>
                <w:sz w:val="22"/>
                <w:szCs w:val="22"/>
              </w:rPr>
              <w:t>、</w:t>
            </w:r>
            <w:r>
              <w:rPr>
                <w:rFonts w:ascii="微软雅黑" w:hAnsi="微软雅黑" w:eastAsia="微软雅黑"/>
                <w:sz w:val="22"/>
                <w:szCs w:val="22"/>
              </w:rPr>
              <w:t>新型农业经营主体带头人轮训</w:t>
            </w:r>
            <w:r>
              <w:rPr>
                <w:rFonts w:hint="eastAsia" w:ascii="微软雅黑" w:hAnsi="微软雅黑" w:eastAsia="微软雅黑"/>
                <w:sz w:val="22"/>
                <w:szCs w:val="22"/>
              </w:rPr>
              <w:t>；</w:t>
            </w:r>
            <w:r>
              <w:rPr>
                <w:rFonts w:ascii="微软雅黑" w:hAnsi="微软雅黑" w:eastAsia="微软雅黑"/>
                <w:sz w:val="22"/>
                <w:szCs w:val="22"/>
              </w:rPr>
              <w:t>涉农管理人员和农业技术人员的培训</w:t>
            </w:r>
            <w:r>
              <w:rPr>
                <w:rFonts w:hint="eastAsia" w:ascii="微软雅黑" w:hAnsi="微软雅黑" w:eastAsia="微软雅黑"/>
                <w:sz w:val="22"/>
                <w:szCs w:val="22"/>
              </w:rPr>
              <w:t>；</w:t>
            </w:r>
            <w:r>
              <w:rPr>
                <w:rFonts w:ascii="微软雅黑" w:hAnsi="微软雅黑" w:eastAsia="微软雅黑"/>
                <w:sz w:val="22"/>
                <w:szCs w:val="22"/>
              </w:rPr>
              <w:t>农村劳动力技能(拖拉机、收割机和其他农业机械的使用、修理)培训</w:t>
            </w:r>
            <w:r>
              <w:rPr>
                <w:rFonts w:hint="eastAsia" w:ascii="微软雅黑" w:hAnsi="微软雅黑" w:eastAsia="微软雅黑"/>
                <w:sz w:val="22"/>
                <w:szCs w:val="22"/>
              </w:rPr>
              <w:t>；</w:t>
            </w:r>
            <w:r>
              <w:rPr>
                <w:rFonts w:ascii="微软雅黑" w:hAnsi="微软雅黑" w:eastAsia="微软雅黑"/>
                <w:sz w:val="22"/>
                <w:szCs w:val="22"/>
              </w:rPr>
              <w:t>扶贫培训等。</w:t>
            </w:r>
          </w:p>
          <w:p>
            <w:pPr>
              <w:pStyle w:val="6"/>
              <w:numPr>
                <w:ilvl w:val="0"/>
                <w:numId w:val="1"/>
              </w:numPr>
              <w:spacing w:line="500" w:lineRule="exact"/>
              <w:ind w:firstLineChars="0"/>
              <w:jc w:val="left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/>
                <w:sz w:val="22"/>
                <w:szCs w:val="22"/>
              </w:rPr>
              <w:t>承担农业农村教育培训中心日常工作，牵头负</w:t>
            </w:r>
            <w:r>
              <w:rPr>
                <w:rFonts w:hint="eastAsia" w:ascii="微软雅黑" w:hAnsi="微软雅黑" w:eastAsia="微软雅黑"/>
                <w:sz w:val="22"/>
                <w:szCs w:val="22"/>
              </w:rPr>
              <w:t>责</w:t>
            </w:r>
            <w:r>
              <w:rPr>
                <w:rFonts w:ascii="微软雅黑" w:hAnsi="微软雅黑" w:eastAsia="微软雅黑"/>
                <w:sz w:val="22"/>
                <w:szCs w:val="22"/>
              </w:rPr>
              <w:t>会同有关部门，根据</w:t>
            </w:r>
            <w:r>
              <w:rPr>
                <w:rFonts w:hint="eastAsia" w:ascii="微软雅黑" w:hAnsi="微软雅黑" w:eastAsia="微软雅黑"/>
                <w:sz w:val="22"/>
                <w:szCs w:val="22"/>
              </w:rPr>
              <w:t>全</w:t>
            </w:r>
            <w:r>
              <w:rPr>
                <w:rFonts w:ascii="微软雅黑" w:hAnsi="微软雅黑" w:eastAsia="微软雅黑"/>
                <w:sz w:val="22"/>
                <w:szCs w:val="22"/>
              </w:rPr>
              <w:t>县农民职业技能素质状况和经济社会</w:t>
            </w:r>
            <w:r>
              <w:rPr>
                <w:rFonts w:hint="eastAsia" w:ascii="微软雅黑" w:hAnsi="微软雅黑" w:eastAsia="微软雅黑"/>
                <w:sz w:val="22"/>
                <w:szCs w:val="22"/>
              </w:rPr>
              <w:t>发</w:t>
            </w:r>
            <w:r>
              <w:rPr>
                <w:rFonts w:ascii="微软雅黑" w:hAnsi="微软雅黑" w:eastAsia="微软雅黑"/>
                <w:sz w:val="22"/>
                <w:szCs w:val="22"/>
              </w:rPr>
              <w:t>展总体规划，确定农民教育培训事业发展的任务和工作重</w:t>
            </w:r>
            <w:r>
              <w:rPr>
                <w:rFonts w:hint="eastAsia" w:ascii="微软雅黑" w:hAnsi="微软雅黑" w:eastAsia="微软雅黑"/>
                <w:sz w:val="22"/>
                <w:szCs w:val="22"/>
              </w:rPr>
              <w:t>点，</w:t>
            </w:r>
            <w:r>
              <w:rPr>
                <w:rFonts w:ascii="微软雅黑" w:hAnsi="微软雅黑" w:eastAsia="微软雅黑"/>
                <w:sz w:val="22"/>
                <w:szCs w:val="22"/>
              </w:rPr>
              <w:t>制定</w:t>
            </w:r>
            <w:r>
              <w:rPr>
                <w:rFonts w:hint="eastAsia" w:ascii="微软雅黑" w:hAnsi="微软雅黑" w:eastAsia="微软雅黑"/>
                <w:sz w:val="22"/>
                <w:szCs w:val="22"/>
              </w:rPr>
              <w:t>并</w:t>
            </w:r>
            <w:r>
              <w:rPr>
                <w:rFonts w:ascii="微软雅黑" w:hAnsi="微软雅黑" w:eastAsia="微软雅黑"/>
                <w:sz w:val="22"/>
                <w:szCs w:val="22"/>
              </w:rPr>
              <w:t>组织实施农民教育培训年度计划和发展规划</w:t>
            </w:r>
            <w:r>
              <w:rPr>
                <w:rFonts w:hint="eastAsia" w:ascii="微软雅黑" w:hAnsi="微软雅黑" w:eastAsia="微软雅黑"/>
                <w:sz w:val="22"/>
                <w:szCs w:val="22"/>
                <w:lang w:eastAsia="zh-CN"/>
              </w:rPr>
              <w:t>。</w:t>
            </w:r>
          </w:p>
          <w:p>
            <w:pPr>
              <w:pStyle w:val="6"/>
              <w:numPr>
                <w:ilvl w:val="0"/>
                <w:numId w:val="1"/>
              </w:numPr>
              <w:spacing w:line="500" w:lineRule="exact"/>
              <w:ind w:firstLineChars="0"/>
              <w:jc w:val="left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/>
                <w:sz w:val="22"/>
                <w:szCs w:val="22"/>
              </w:rPr>
              <w:t>负责全县农业广播电视教育和农村</w:t>
            </w:r>
            <w:r>
              <w:rPr>
                <w:rFonts w:hint="eastAsia" w:ascii="微软雅黑" w:hAnsi="微软雅黑" w:eastAsia="微软雅黑"/>
                <w:sz w:val="22"/>
                <w:szCs w:val="22"/>
              </w:rPr>
              <w:t>远</w:t>
            </w:r>
            <w:r>
              <w:rPr>
                <w:rFonts w:ascii="微软雅黑" w:hAnsi="微软雅黑" w:eastAsia="微软雅黑"/>
                <w:sz w:val="22"/>
                <w:szCs w:val="22"/>
              </w:rPr>
              <w:t>程成人职业教育工作。</w:t>
            </w:r>
          </w:p>
          <w:p>
            <w:pPr>
              <w:pStyle w:val="6"/>
              <w:numPr>
                <w:ilvl w:val="0"/>
                <w:numId w:val="1"/>
              </w:numPr>
              <w:spacing w:line="500" w:lineRule="exact"/>
              <w:ind w:firstLineChars="0"/>
              <w:jc w:val="left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/>
                <w:sz w:val="22"/>
                <w:szCs w:val="22"/>
              </w:rPr>
              <w:t>负责农民培训、组织管理及农业</w:t>
            </w:r>
            <w:r>
              <w:rPr>
                <w:rFonts w:hint="eastAsia" w:ascii="微软雅黑" w:hAnsi="微软雅黑" w:eastAsia="微软雅黑"/>
                <w:sz w:val="22"/>
                <w:szCs w:val="22"/>
              </w:rPr>
              <w:t>技能鉴定</w:t>
            </w:r>
            <w:r>
              <w:rPr>
                <w:rFonts w:ascii="微软雅黑" w:hAnsi="微软雅黑" w:eastAsia="微软雅黑"/>
                <w:sz w:val="22"/>
                <w:szCs w:val="22"/>
              </w:rPr>
              <w:t>有关事务性工作。</w:t>
            </w:r>
          </w:p>
          <w:p>
            <w:pPr>
              <w:pStyle w:val="6"/>
              <w:numPr>
                <w:ilvl w:val="0"/>
                <w:numId w:val="1"/>
              </w:numPr>
              <w:spacing w:line="500" w:lineRule="exact"/>
              <w:ind w:firstLineChars="0"/>
              <w:jc w:val="left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/>
                <w:sz w:val="22"/>
                <w:szCs w:val="22"/>
              </w:rPr>
              <w:t>完成县委、县政府、县农业农村局交办的其他任</w:t>
            </w:r>
            <w:r>
              <w:rPr>
                <w:rFonts w:hint="eastAsia" w:ascii="微软雅黑" w:hAnsi="微软雅黑" w:eastAsia="微软雅黑"/>
                <w:sz w:val="22"/>
                <w:szCs w:val="22"/>
              </w:rPr>
              <w:t>务。</w:t>
            </w:r>
          </w:p>
          <w:p>
            <w:pPr>
              <w:rPr>
                <w:rFonts w:ascii="微软雅黑" w:hAnsi="微软雅黑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  <w:jc w:val="center"/>
        </w:trPr>
        <w:tc>
          <w:tcPr>
            <w:tcW w:w="1761" w:type="dxa"/>
            <w:vAlign w:val="center"/>
          </w:tcPr>
          <w:p>
            <w:pPr>
              <w:jc w:val="center"/>
              <w:rPr>
                <w:rFonts w:ascii="微软雅黑" w:hAnsi="微软雅黑"/>
                <w:sz w:val="22"/>
                <w:szCs w:val="22"/>
              </w:rPr>
            </w:pPr>
            <w:r>
              <w:rPr>
                <w:rFonts w:hint="eastAsia" w:ascii="微软雅黑" w:hAnsi="微软雅黑"/>
                <w:sz w:val="22"/>
                <w:szCs w:val="22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rPr>
                <w:rFonts w:ascii="微软雅黑" w:hAnsi="微软雅黑" w:cs="宋体"/>
                <w:sz w:val="22"/>
                <w:szCs w:val="22"/>
              </w:rPr>
            </w:pPr>
            <w:r>
              <w:rPr>
                <w:rFonts w:ascii="微软雅黑" w:hAnsi="微软雅黑"/>
                <w:sz w:val="22"/>
                <w:szCs w:val="22"/>
              </w:rPr>
              <w:t>1</w:t>
            </w:r>
            <w:r>
              <w:rPr>
                <w:rFonts w:hint="eastAsia" w:ascii="微软雅黑" w:hAnsi="微软雅黑" w:cs="宋体"/>
                <w:sz w:val="22"/>
                <w:szCs w:val="22"/>
              </w:rPr>
              <w:t>：通过预算执行，保证本单位工作的正常运转。</w:t>
            </w:r>
          </w:p>
          <w:p>
            <w:pPr>
              <w:rPr>
                <w:rFonts w:ascii="微软雅黑" w:hAnsi="微软雅黑"/>
                <w:sz w:val="22"/>
                <w:szCs w:val="22"/>
              </w:rPr>
            </w:pPr>
            <w:r>
              <w:rPr>
                <w:rFonts w:ascii="微软雅黑" w:hAnsi="微软雅黑"/>
                <w:sz w:val="22"/>
                <w:szCs w:val="22"/>
              </w:rPr>
              <w:t>2</w:t>
            </w:r>
            <w:r>
              <w:rPr>
                <w:rFonts w:hint="eastAsia" w:ascii="微软雅黑" w:hAnsi="微软雅黑" w:cs="宋体"/>
                <w:sz w:val="22"/>
                <w:szCs w:val="22"/>
              </w:rPr>
              <w:t>：积极推进本年度各项涉农培训工作的完成，使全县农民职业技能水平整体提高；充分发挥参谋助手作用，为</w:t>
            </w:r>
            <w:r>
              <w:rPr>
                <w:rFonts w:ascii="微软雅黑" w:hAnsi="微软雅黑"/>
                <w:sz w:val="22"/>
                <w:szCs w:val="22"/>
              </w:rPr>
              <w:t>县委、县政府有关农民科技教育决策提供依据。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restart"/>
            <w:vAlign w:val="center"/>
          </w:tcPr>
          <w:p>
            <w:pPr>
              <w:jc w:val="center"/>
              <w:rPr>
                <w:rFonts w:ascii="微软雅黑" w:hAnsi="微软雅黑" w:cs="Times New Roman"/>
                <w:sz w:val="22"/>
                <w:szCs w:val="22"/>
              </w:rPr>
            </w:pPr>
            <w:r>
              <w:rPr>
                <w:rFonts w:hint="eastAsia" w:ascii="微软雅黑" w:hAnsi="微软雅黑"/>
                <w:sz w:val="22"/>
                <w:szCs w:val="22"/>
              </w:rPr>
              <w:t>部门整体支出</w:t>
            </w:r>
          </w:p>
          <w:p>
            <w:pPr>
              <w:widowControl w:val="0"/>
              <w:jc w:val="center"/>
              <w:rPr>
                <w:rFonts w:ascii="微软雅黑" w:hAnsi="微软雅黑"/>
                <w:sz w:val="22"/>
                <w:szCs w:val="22"/>
              </w:rPr>
            </w:pPr>
            <w:r>
              <w:rPr>
                <w:rFonts w:hint="eastAsia" w:ascii="微软雅黑" w:hAnsi="微软雅黑"/>
                <w:sz w:val="22"/>
                <w:szCs w:val="22"/>
              </w:rPr>
              <w:t>年度绩效指标</w:t>
            </w:r>
          </w:p>
        </w:tc>
        <w:tc>
          <w:tcPr>
            <w:tcW w:w="1147" w:type="dxa"/>
            <w:vAlign w:val="center"/>
          </w:tcPr>
          <w:p>
            <w:pPr>
              <w:jc w:val="center"/>
              <w:rPr>
                <w:rFonts w:ascii="微软雅黑" w:hAnsi="微软雅黑"/>
                <w:sz w:val="22"/>
                <w:szCs w:val="22"/>
              </w:rPr>
            </w:pPr>
            <w:r>
              <w:rPr>
                <w:rFonts w:hint="eastAsia" w:ascii="微软雅黑" w:hAnsi="微软雅黑"/>
                <w:sz w:val="22"/>
                <w:szCs w:val="22"/>
              </w:rPr>
              <w:t>一级指标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微软雅黑" w:hAnsi="微软雅黑"/>
                <w:sz w:val="22"/>
                <w:szCs w:val="22"/>
              </w:rPr>
            </w:pPr>
            <w:r>
              <w:rPr>
                <w:rFonts w:hint="eastAsia" w:ascii="微软雅黑" w:hAnsi="微软雅黑"/>
                <w:sz w:val="22"/>
                <w:szCs w:val="22"/>
              </w:rPr>
              <w:t>二级指标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微软雅黑" w:hAnsi="微软雅黑"/>
                <w:sz w:val="22"/>
                <w:szCs w:val="22"/>
              </w:rPr>
            </w:pPr>
            <w:r>
              <w:rPr>
                <w:rFonts w:hint="eastAsia" w:ascii="微软雅黑" w:hAnsi="微软雅黑"/>
                <w:sz w:val="22"/>
                <w:szCs w:val="22"/>
              </w:rPr>
              <w:t>三级指标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微软雅黑" w:hAnsi="微软雅黑"/>
                <w:sz w:val="22"/>
                <w:szCs w:val="22"/>
              </w:rPr>
            </w:pPr>
            <w:r>
              <w:rPr>
                <w:rFonts w:hint="eastAsia" w:ascii="微软雅黑" w:hAnsi="微软雅黑"/>
                <w:sz w:val="22"/>
                <w:szCs w:val="22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761" w:type="dxa"/>
            <w:vMerge w:val="continue"/>
            <w:tcBorders>
              <w:left w:val="none" w:color="auto" w:sz="0" w:space="0"/>
              <w:right w:val="none" w:color="auto" w:sz="0" w:space="0"/>
            </w:tcBorders>
            <w:vAlign w:val="center"/>
          </w:tcPr>
          <w:p>
            <w:pPr>
              <w:rPr>
                <w:rFonts w:ascii="微软雅黑" w:hAnsi="微软雅黑"/>
                <w:sz w:val="22"/>
                <w:szCs w:val="22"/>
              </w:rPr>
            </w:pPr>
          </w:p>
        </w:tc>
        <w:tc>
          <w:tcPr>
            <w:tcW w:w="1147" w:type="dxa"/>
            <w:vMerge w:val="restart"/>
            <w:vAlign w:val="center"/>
          </w:tcPr>
          <w:p>
            <w:pPr>
              <w:jc w:val="center"/>
              <w:rPr>
                <w:rFonts w:ascii="微软雅黑" w:hAnsi="微软雅黑"/>
                <w:sz w:val="22"/>
                <w:szCs w:val="22"/>
              </w:rPr>
            </w:pPr>
            <w:r>
              <w:rPr>
                <w:rFonts w:hint="eastAsia" w:ascii="微软雅黑" w:hAnsi="微软雅黑"/>
                <w:sz w:val="22"/>
                <w:szCs w:val="22"/>
              </w:rPr>
              <w:t>产出指标</w:t>
            </w:r>
          </w:p>
        </w:tc>
        <w:tc>
          <w:tcPr>
            <w:tcW w:w="1843" w:type="dxa"/>
            <w:vMerge w:val="restart"/>
            <w:vAlign w:val="center"/>
          </w:tcPr>
          <w:p>
            <w:pPr>
              <w:widowControl w:val="0"/>
              <w:jc w:val="center"/>
              <w:rPr>
                <w:rFonts w:ascii="微软雅黑" w:hAnsi="微软雅黑"/>
                <w:sz w:val="22"/>
                <w:szCs w:val="22"/>
              </w:rPr>
            </w:pPr>
            <w:r>
              <w:rPr>
                <w:rFonts w:hint="eastAsia" w:ascii="微软雅黑" w:hAnsi="微软雅黑"/>
                <w:sz w:val="22"/>
                <w:szCs w:val="22"/>
              </w:rPr>
              <w:t>数量指标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widowControl w:val="0"/>
              <w:jc w:val="center"/>
              <w:rPr>
                <w:rFonts w:ascii="微软雅黑" w:hAnsi="微软雅黑"/>
                <w:sz w:val="22"/>
                <w:szCs w:val="22"/>
              </w:rPr>
            </w:pPr>
            <w:r>
              <w:rPr>
                <w:rFonts w:hint="eastAsia" w:ascii="微软雅黑" w:hAnsi="微软雅黑"/>
                <w:sz w:val="22"/>
                <w:szCs w:val="22"/>
              </w:rPr>
              <w:t>本单位财政供养人员人数</w:t>
            </w:r>
          </w:p>
        </w:tc>
        <w:tc>
          <w:tcPr>
            <w:tcW w:w="2629" w:type="dxa"/>
            <w:tcBorders>
              <w:bottom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ascii="微软雅黑" w:hAnsi="微软雅黑"/>
                <w:sz w:val="22"/>
                <w:szCs w:val="22"/>
              </w:rPr>
            </w:pPr>
            <w:r>
              <w:rPr>
                <w:rFonts w:hint="eastAsia" w:ascii="微软雅黑" w:hAnsi="微软雅黑"/>
                <w:sz w:val="22"/>
                <w:szCs w:val="22"/>
              </w:rPr>
              <w:t>在职人员1</w:t>
            </w:r>
            <w:r>
              <w:rPr>
                <w:rFonts w:hint="eastAsia" w:ascii="微软雅黑" w:hAnsi="微软雅黑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微软雅黑" w:hAnsi="微软雅黑"/>
                <w:sz w:val="22"/>
                <w:szCs w:val="22"/>
              </w:rPr>
              <w:t>人，退休人员</w:t>
            </w:r>
            <w:r>
              <w:rPr>
                <w:rFonts w:hint="eastAsia" w:ascii="微软雅黑" w:hAnsi="微软雅黑"/>
                <w:sz w:val="22"/>
                <w:szCs w:val="22"/>
                <w:lang w:val="en-US" w:eastAsia="zh-CN"/>
              </w:rPr>
              <w:t>8</w:t>
            </w:r>
            <w:r>
              <w:rPr>
                <w:rFonts w:hint="eastAsia" w:ascii="微软雅黑" w:hAnsi="微软雅黑"/>
                <w:sz w:val="22"/>
                <w:szCs w:val="22"/>
              </w:rPr>
              <w:t>人</w:t>
            </w:r>
            <w:r>
              <w:rPr>
                <w:rFonts w:hint="eastAsia" w:ascii="微软雅黑" w:hAnsi="微软雅黑"/>
                <w:sz w:val="22"/>
                <w:szCs w:val="22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761" w:type="dxa"/>
            <w:vMerge w:val="continue"/>
            <w:tcBorders>
              <w:left w:val="none" w:color="auto" w:sz="0" w:space="0"/>
              <w:right w:val="none" w:color="auto" w:sz="0" w:space="0"/>
            </w:tcBorders>
            <w:vAlign w:val="center"/>
          </w:tcPr>
          <w:p>
            <w:pPr>
              <w:widowControl w:val="0"/>
              <w:jc w:val="center"/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widowControl w:val="0"/>
              <w:jc w:val="center"/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widowControl w:val="0"/>
              <w:jc w:val="center"/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/>
                <w:sz w:val="22"/>
                <w:szCs w:val="22"/>
                <w:lang w:val="en-US" w:eastAsia="zh-CN"/>
              </w:rPr>
              <w:t>部门单位履职、运转</w:t>
            </w:r>
          </w:p>
        </w:tc>
        <w:tc>
          <w:tcPr>
            <w:tcW w:w="2629" w:type="dxa"/>
            <w:tcBorders>
              <w:bottom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/>
                <w:sz w:val="22"/>
                <w:szCs w:val="22"/>
                <w:lang w:eastAsia="zh-CN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1761" w:type="dxa"/>
            <w:vMerge w:val="continue"/>
            <w:tcBorders>
              <w:left w:val="none" w:color="auto" w:sz="0" w:space="0"/>
              <w:right w:val="none" w:color="auto" w:sz="0" w:space="0"/>
            </w:tcBorders>
            <w:vAlign w:val="center"/>
          </w:tcPr>
          <w:p>
            <w:pPr>
              <w:rPr>
                <w:rFonts w:ascii="微软雅黑" w:hAnsi="微软雅黑"/>
                <w:sz w:val="22"/>
                <w:szCs w:val="22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rPr>
                <w:rFonts w:ascii="微软雅黑" w:hAnsi="微软雅黑"/>
                <w:sz w:val="22"/>
                <w:szCs w:val="22"/>
              </w:rPr>
            </w:pPr>
          </w:p>
        </w:tc>
        <w:tc>
          <w:tcPr>
            <w:tcW w:w="1843" w:type="dxa"/>
            <w:vMerge w:val="restart"/>
            <w:vAlign w:val="center"/>
          </w:tcPr>
          <w:p>
            <w:pPr>
              <w:widowControl w:val="0"/>
              <w:jc w:val="center"/>
              <w:rPr>
                <w:rFonts w:ascii="微软雅黑" w:hAnsi="微软雅黑"/>
                <w:sz w:val="22"/>
                <w:szCs w:val="22"/>
              </w:rPr>
            </w:pPr>
            <w:r>
              <w:rPr>
                <w:rFonts w:hint="eastAsia" w:ascii="微软雅黑" w:hAnsi="微软雅黑"/>
                <w:sz w:val="22"/>
                <w:szCs w:val="22"/>
              </w:rPr>
              <w:t>质量指标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widowControl w:val="0"/>
              <w:jc w:val="center"/>
              <w:rPr>
                <w:rFonts w:ascii="微软雅黑" w:hAnsi="微软雅黑"/>
                <w:sz w:val="22"/>
                <w:szCs w:val="22"/>
              </w:rPr>
            </w:pPr>
            <w:r>
              <w:rPr>
                <w:rFonts w:hint="eastAsia" w:ascii="微软雅黑" w:hAnsi="微软雅黑"/>
                <w:sz w:val="22"/>
                <w:szCs w:val="22"/>
                <w:lang w:eastAsia="zh-CN"/>
              </w:rPr>
              <w:t>在职人员控制率</w:t>
            </w:r>
          </w:p>
        </w:tc>
        <w:tc>
          <w:tcPr>
            <w:tcW w:w="2629" w:type="dxa"/>
            <w:vAlign w:val="center"/>
          </w:tcPr>
          <w:p>
            <w:pPr>
              <w:widowControl w:val="0"/>
              <w:tabs>
                <w:tab w:val="left" w:pos="688"/>
              </w:tabs>
              <w:jc w:val="center"/>
              <w:rPr>
                <w:rFonts w:hint="eastAsia" w:ascii="Arial" w:hAnsi="Arial" w:cs="Arial"/>
                <w:sz w:val="22"/>
                <w:szCs w:val="22"/>
                <w:lang w:val="en-US" w:eastAsia="zh-CN"/>
              </w:rPr>
            </w:pPr>
          </w:p>
          <w:p>
            <w:pPr>
              <w:widowControl w:val="0"/>
              <w:tabs>
                <w:tab w:val="left" w:pos="688"/>
              </w:tabs>
              <w:jc w:val="left"/>
              <w:rPr>
                <w:rFonts w:hint="eastAsia" w:ascii="Arial" w:hAnsi="Arial" w:cs="Arial"/>
                <w:sz w:val="22"/>
                <w:szCs w:val="22"/>
                <w:lang w:val="en-US" w:eastAsia="zh-CN"/>
              </w:rPr>
            </w:pPr>
            <w:r>
              <w:rPr>
                <w:rFonts w:hint="eastAsia" w:ascii="Arial" w:hAnsi="Arial" w:cs="Arial"/>
                <w:sz w:val="22"/>
                <w:szCs w:val="22"/>
                <w:lang w:val="en-US" w:eastAsia="zh-CN"/>
              </w:rPr>
              <w:t xml:space="preserve">              </w:t>
            </w:r>
            <w:r>
              <w:rPr>
                <w:rFonts w:hint="default" w:ascii="Arial" w:hAnsi="Arial" w:cs="Arial"/>
                <w:sz w:val="22"/>
                <w:szCs w:val="22"/>
                <w:lang w:eastAsia="zh-CN"/>
              </w:rPr>
              <w:t>≤</w:t>
            </w:r>
            <w:r>
              <w:rPr>
                <w:rFonts w:hint="eastAsia" w:ascii="Arial" w:hAnsi="Arial" w:cs="Arial"/>
                <w:sz w:val="22"/>
                <w:szCs w:val="22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tcBorders>
              <w:left w:val="none" w:color="auto" w:sz="0" w:space="0"/>
              <w:right w:val="none" w:color="auto" w:sz="0" w:space="0"/>
            </w:tcBorders>
            <w:vAlign w:val="center"/>
          </w:tcPr>
          <w:p>
            <w:pPr>
              <w:rPr>
                <w:rFonts w:ascii="微软雅黑" w:hAnsi="微软雅黑"/>
                <w:sz w:val="22"/>
                <w:szCs w:val="22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rPr>
                <w:rFonts w:ascii="微软雅黑" w:hAnsi="微软雅黑"/>
                <w:sz w:val="22"/>
                <w:szCs w:val="22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rPr>
                <w:rFonts w:ascii="微软雅黑" w:hAnsi="微软雅黑"/>
                <w:sz w:val="22"/>
                <w:szCs w:val="22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widowControl w:val="0"/>
              <w:jc w:val="center"/>
              <w:rPr>
                <w:rFonts w:ascii="微软雅黑" w:hAnsi="微软雅黑"/>
                <w:sz w:val="22"/>
                <w:szCs w:val="22"/>
              </w:rPr>
            </w:pPr>
            <w:r>
              <w:rPr>
                <w:rFonts w:hint="eastAsia" w:ascii="Arial" w:hAnsi="Arial" w:cs="Arial"/>
                <w:sz w:val="22"/>
                <w:szCs w:val="22"/>
                <w:lang w:val="en-US" w:eastAsia="zh-CN"/>
              </w:rPr>
              <w:t>公用经费</w:t>
            </w:r>
            <w:r>
              <w:rPr>
                <w:rFonts w:hint="eastAsia" w:ascii="微软雅黑" w:hAnsi="微软雅黑"/>
                <w:sz w:val="22"/>
                <w:szCs w:val="22"/>
                <w:lang w:eastAsia="zh-CN"/>
              </w:rPr>
              <w:t>控制率</w:t>
            </w:r>
          </w:p>
        </w:tc>
        <w:tc>
          <w:tcPr>
            <w:tcW w:w="2629" w:type="dxa"/>
            <w:vAlign w:val="center"/>
          </w:tcPr>
          <w:p>
            <w:pPr>
              <w:widowControl w:val="0"/>
              <w:jc w:val="center"/>
              <w:rPr>
                <w:rFonts w:ascii="微软雅黑" w:hAnsi="微软雅黑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  <w:lang w:eastAsia="zh-CN"/>
              </w:rPr>
              <w:t>≤</w:t>
            </w:r>
            <w:r>
              <w:rPr>
                <w:rFonts w:hint="eastAsia" w:ascii="Arial" w:hAnsi="Arial" w:cs="Arial"/>
                <w:sz w:val="22"/>
                <w:szCs w:val="22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tcBorders>
              <w:left w:val="none" w:color="auto" w:sz="0" w:space="0"/>
              <w:right w:val="none" w:color="auto" w:sz="0" w:space="0"/>
            </w:tcBorders>
            <w:vAlign w:val="center"/>
          </w:tcPr>
          <w:p>
            <w:pPr>
              <w:rPr>
                <w:rFonts w:ascii="微软雅黑" w:hAnsi="微软雅黑"/>
                <w:sz w:val="22"/>
                <w:szCs w:val="22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rPr>
                <w:rFonts w:ascii="微软雅黑" w:hAnsi="微软雅黑"/>
                <w:sz w:val="22"/>
                <w:szCs w:val="22"/>
              </w:rPr>
            </w:pPr>
          </w:p>
        </w:tc>
        <w:tc>
          <w:tcPr>
            <w:tcW w:w="1843" w:type="dxa"/>
            <w:vMerge w:val="restart"/>
            <w:vAlign w:val="center"/>
          </w:tcPr>
          <w:p>
            <w:pPr>
              <w:widowControl w:val="0"/>
              <w:jc w:val="center"/>
              <w:rPr>
                <w:rFonts w:ascii="微软雅黑" w:hAnsi="微软雅黑"/>
                <w:sz w:val="22"/>
                <w:szCs w:val="22"/>
              </w:rPr>
            </w:pPr>
            <w:r>
              <w:rPr>
                <w:rFonts w:hint="eastAsia" w:ascii="微软雅黑" w:hAnsi="微软雅黑"/>
                <w:sz w:val="22"/>
                <w:szCs w:val="22"/>
              </w:rPr>
              <w:t>成本指标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widowControl w:val="0"/>
              <w:jc w:val="both"/>
              <w:rPr>
                <w:rFonts w:ascii="微软雅黑" w:hAnsi="微软雅黑"/>
                <w:sz w:val="22"/>
                <w:szCs w:val="22"/>
              </w:rPr>
            </w:pPr>
            <w:r>
              <w:rPr>
                <w:rFonts w:hint="eastAsia" w:ascii="微软雅黑" w:hAnsi="微软雅黑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/>
                <w:sz w:val="22"/>
                <w:szCs w:val="22"/>
              </w:rPr>
              <w:t>人员经费支出</w:t>
            </w:r>
          </w:p>
        </w:tc>
        <w:tc>
          <w:tcPr>
            <w:tcW w:w="2629" w:type="dxa"/>
            <w:vAlign w:val="center"/>
          </w:tcPr>
          <w:p>
            <w:pPr>
              <w:widowControl w:val="0"/>
              <w:jc w:val="left"/>
              <w:rPr>
                <w:rFonts w:ascii="微软雅黑" w:hAnsi="微软雅黑"/>
                <w:sz w:val="22"/>
                <w:szCs w:val="22"/>
              </w:rPr>
            </w:pPr>
            <w:r>
              <w:rPr>
                <w:rFonts w:hint="eastAsia" w:ascii="Arial" w:hAnsi="Arial" w:cs="Arial"/>
                <w:sz w:val="22"/>
                <w:szCs w:val="22"/>
                <w:lang w:val="en-US" w:eastAsia="zh-CN"/>
              </w:rPr>
              <w:t xml:space="preserve">              </w:t>
            </w:r>
            <w:r>
              <w:rPr>
                <w:rFonts w:hint="default" w:ascii="Arial" w:hAnsi="Arial" w:cs="Arial"/>
                <w:sz w:val="22"/>
                <w:szCs w:val="22"/>
                <w:lang w:eastAsia="zh-CN"/>
              </w:rPr>
              <w:t>≤</w:t>
            </w:r>
            <w:r>
              <w:rPr>
                <w:rFonts w:hint="eastAsia" w:ascii="Arial" w:hAnsi="Arial" w:cs="Arial"/>
                <w:sz w:val="22"/>
                <w:szCs w:val="22"/>
                <w:lang w:val="en-US" w:eastAsia="zh-CN"/>
              </w:rPr>
              <w:t>139.04万元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61" w:type="dxa"/>
            <w:vMerge w:val="continue"/>
            <w:tcBorders>
              <w:left w:val="none" w:color="auto" w:sz="0" w:space="0"/>
              <w:right w:val="none" w:color="auto" w:sz="0" w:space="0"/>
            </w:tcBorders>
            <w:vAlign w:val="center"/>
          </w:tcPr>
          <w:p>
            <w:pPr>
              <w:rPr>
                <w:rFonts w:ascii="微软雅黑" w:hAnsi="微软雅黑"/>
                <w:sz w:val="22"/>
                <w:szCs w:val="22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rPr>
                <w:rFonts w:ascii="微软雅黑" w:hAnsi="微软雅黑"/>
                <w:sz w:val="22"/>
                <w:szCs w:val="22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rPr>
                <w:rFonts w:ascii="微软雅黑" w:hAnsi="微软雅黑"/>
                <w:sz w:val="22"/>
                <w:szCs w:val="22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widowControl w:val="0"/>
              <w:rPr>
                <w:rFonts w:hint="eastAsia" w:ascii="微软雅黑" w:hAnsi="微软雅黑" w:eastAsia="微软雅黑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/>
                <w:sz w:val="22"/>
                <w:szCs w:val="22"/>
                <w:lang w:eastAsia="zh-CN"/>
              </w:rPr>
              <w:t>公用经费支出</w:t>
            </w:r>
          </w:p>
        </w:tc>
        <w:tc>
          <w:tcPr>
            <w:tcW w:w="2629" w:type="dxa"/>
            <w:vAlign w:val="center"/>
          </w:tcPr>
          <w:p>
            <w:pPr>
              <w:widowControl w:val="0"/>
              <w:jc w:val="center"/>
              <w:rPr>
                <w:rFonts w:ascii="微软雅黑" w:hAnsi="微软雅黑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  <w:t>≤</w:t>
            </w:r>
            <w:r>
              <w:rPr>
                <w:rFonts w:hint="eastAsia" w:ascii="Arial" w:hAnsi="Arial" w:cs="Arial"/>
                <w:sz w:val="22"/>
                <w:szCs w:val="22"/>
                <w:lang w:val="en-US" w:eastAsia="zh-CN"/>
              </w:rPr>
              <w:t>11.96</w:t>
            </w:r>
            <w:r>
              <w:rPr>
                <w:rFonts w:hint="eastAsia" w:ascii="微软雅黑" w:hAnsi="微软雅黑"/>
                <w:sz w:val="22"/>
                <w:szCs w:val="22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  <w:jc w:val="center"/>
        </w:trPr>
        <w:tc>
          <w:tcPr>
            <w:tcW w:w="1761" w:type="dxa"/>
            <w:vMerge w:val="continue"/>
            <w:tcBorders>
              <w:left w:val="none" w:color="auto" w:sz="0" w:space="0"/>
              <w:right w:val="none" w:color="auto" w:sz="0" w:space="0"/>
            </w:tcBorders>
            <w:vAlign w:val="center"/>
          </w:tcPr>
          <w:p>
            <w:pPr>
              <w:rPr>
                <w:rFonts w:ascii="微软雅黑" w:hAnsi="微软雅黑"/>
                <w:sz w:val="22"/>
                <w:szCs w:val="22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rPr>
                <w:rFonts w:ascii="微软雅黑" w:hAnsi="微软雅黑"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 w:val="0"/>
              <w:jc w:val="center"/>
              <w:rPr>
                <w:rFonts w:ascii="微软雅黑" w:hAnsi="微软雅黑"/>
                <w:sz w:val="22"/>
                <w:szCs w:val="22"/>
              </w:rPr>
            </w:pPr>
            <w:r>
              <w:rPr>
                <w:rFonts w:hint="eastAsia" w:ascii="微软雅黑" w:hAnsi="微软雅黑"/>
                <w:sz w:val="22"/>
                <w:szCs w:val="22"/>
              </w:rPr>
              <w:t>时效指标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/>
                <w:sz w:val="22"/>
                <w:szCs w:val="22"/>
                <w:lang w:eastAsia="zh-CN"/>
              </w:rPr>
              <w:t>及时完成率</w:t>
            </w:r>
          </w:p>
        </w:tc>
        <w:tc>
          <w:tcPr>
            <w:tcW w:w="2629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/>
                <w:sz w:val="22"/>
                <w:szCs w:val="22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1761" w:type="dxa"/>
            <w:vMerge w:val="continue"/>
            <w:tcBorders>
              <w:left w:val="none" w:color="auto" w:sz="0" w:space="0"/>
              <w:right w:val="none" w:color="auto" w:sz="0" w:space="0"/>
            </w:tcBorders>
            <w:vAlign w:val="center"/>
          </w:tcPr>
          <w:p>
            <w:pPr>
              <w:rPr>
                <w:rFonts w:ascii="微软雅黑" w:hAnsi="微软雅黑"/>
                <w:sz w:val="22"/>
                <w:szCs w:val="22"/>
              </w:rPr>
            </w:pPr>
          </w:p>
        </w:tc>
        <w:tc>
          <w:tcPr>
            <w:tcW w:w="1147" w:type="dxa"/>
            <w:vMerge w:val="restart"/>
            <w:vAlign w:val="center"/>
          </w:tcPr>
          <w:p>
            <w:pPr>
              <w:jc w:val="center"/>
              <w:rPr>
                <w:rFonts w:ascii="微软雅黑" w:hAnsi="微软雅黑"/>
                <w:sz w:val="22"/>
                <w:szCs w:val="22"/>
              </w:rPr>
            </w:pPr>
            <w:r>
              <w:rPr>
                <w:rFonts w:hint="eastAsia" w:ascii="微软雅黑" w:hAnsi="微软雅黑"/>
                <w:sz w:val="22"/>
                <w:szCs w:val="22"/>
              </w:rPr>
              <w:t>效益指标</w:t>
            </w:r>
          </w:p>
        </w:tc>
        <w:tc>
          <w:tcPr>
            <w:tcW w:w="1843" w:type="dxa"/>
            <w:vAlign w:val="center"/>
          </w:tcPr>
          <w:p>
            <w:pPr>
              <w:widowControl w:val="0"/>
              <w:jc w:val="center"/>
              <w:rPr>
                <w:rFonts w:ascii="微软雅黑" w:hAnsi="微软雅黑"/>
                <w:sz w:val="22"/>
                <w:szCs w:val="22"/>
              </w:rPr>
            </w:pPr>
            <w:r>
              <w:rPr>
                <w:rFonts w:hint="eastAsia" w:ascii="微软雅黑" w:hAnsi="微软雅黑"/>
                <w:sz w:val="22"/>
                <w:szCs w:val="22"/>
              </w:rPr>
              <w:t>经济效益指标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lang w:eastAsia="zh-CN"/>
              </w:rPr>
              <w:t>全年新增农民收入</w:t>
            </w:r>
          </w:p>
        </w:tc>
        <w:tc>
          <w:tcPr>
            <w:tcW w:w="2629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/>
                <w:sz w:val="22"/>
                <w:szCs w:val="22"/>
                <w:lang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  <w:t>≥</w:t>
            </w:r>
            <w:r>
              <w:rPr>
                <w:rFonts w:hint="eastAsia" w:ascii="微软雅黑" w:hAnsi="微软雅黑"/>
                <w:sz w:val="22"/>
                <w:szCs w:val="22"/>
                <w:lang w:val="en-US" w:eastAsia="zh-CN"/>
              </w:rPr>
              <w:t>1000万元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tcBorders>
              <w:left w:val="none" w:color="auto" w:sz="0" w:space="0"/>
              <w:right w:val="none" w:color="auto" w:sz="0" w:space="0"/>
            </w:tcBorders>
            <w:vAlign w:val="center"/>
          </w:tcPr>
          <w:p>
            <w:pPr>
              <w:rPr>
                <w:rFonts w:ascii="微软雅黑" w:hAnsi="微软雅黑"/>
                <w:sz w:val="22"/>
                <w:szCs w:val="22"/>
              </w:rPr>
            </w:pPr>
          </w:p>
        </w:tc>
        <w:tc>
          <w:tcPr>
            <w:tcW w:w="1147" w:type="dxa"/>
            <w:vMerge w:val="continue"/>
            <w:tcBorders>
              <w:left w:val="none" w:color="auto" w:sz="0" w:space="0"/>
              <w:right w:val="none" w:color="auto" w:sz="0" w:space="0"/>
            </w:tcBorders>
            <w:vAlign w:val="center"/>
          </w:tcPr>
          <w:p>
            <w:pPr>
              <w:rPr>
                <w:rFonts w:ascii="微软雅黑" w:hAnsi="微软雅黑"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 w:val="0"/>
              <w:jc w:val="center"/>
              <w:rPr>
                <w:rFonts w:ascii="微软雅黑" w:hAnsi="微软雅黑"/>
                <w:sz w:val="22"/>
                <w:szCs w:val="22"/>
              </w:rPr>
            </w:pPr>
            <w:r>
              <w:rPr>
                <w:rFonts w:hint="eastAsia" w:ascii="微软雅黑" w:hAnsi="微软雅黑"/>
                <w:sz w:val="22"/>
                <w:szCs w:val="22"/>
              </w:rPr>
              <w:t>社会效益指标</w:t>
            </w:r>
          </w:p>
        </w:tc>
        <w:tc>
          <w:tcPr>
            <w:tcW w:w="206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ascii="微软雅黑" w:hAnsi="微软雅黑"/>
                <w:sz w:val="22"/>
                <w:szCs w:val="22"/>
              </w:rPr>
            </w:pPr>
            <w:r>
              <w:rPr>
                <w:rFonts w:hint="eastAsia" w:ascii="微软雅黑" w:hAnsi="微软雅黑"/>
                <w:sz w:val="22"/>
                <w:szCs w:val="22"/>
              </w:rPr>
              <w:t>全</w:t>
            </w:r>
            <w:r>
              <w:rPr>
                <w:rFonts w:ascii="微软雅黑" w:hAnsi="微软雅黑"/>
                <w:sz w:val="22"/>
                <w:szCs w:val="22"/>
              </w:rPr>
              <w:t>县</w:t>
            </w:r>
            <w:r>
              <w:rPr>
                <w:rFonts w:hint="eastAsia" w:ascii="微软雅黑" w:hAnsi="微软雅黑"/>
                <w:sz w:val="22"/>
                <w:szCs w:val="22"/>
                <w:lang w:eastAsia="zh-CN"/>
              </w:rPr>
              <w:t>水稻耕、种、收机械化综合水平</w:t>
            </w:r>
          </w:p>
        </w:tc>
        <w:tc>
          <w:tcPr>
            <w:tcW w:w="2629" w:type="dxa"/>
            <w:tcBorders>
              <w:bottom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ascii="微软雅黑" w:hAnsi="微软雅黑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≥</w:t>
            </w:r>
            <w:r>
              <w:rPr>
                <w:rFonts w:hint="eastAsia" w:ascii="Arial" w:hAnsi="Arial" w:cs="Arial"/>
                <w:sz w:val="22"/>
                <w:szCs w:val="22"/>
                <w:lang w:val="en-US" w:eastAsia="zh-CN"/>
              </w:rPr>
              <w:t>80%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761" w:type="dxa"/>
            <w:vMerge w:val="continue"/>
            <w:tcBorders>
              <w:left w:val="none" w:color="auto" w:sz="0" w:space="0"/>
              <w:right w:val="none" w:color="auto" w:sz="0" w:space="0"/>
            </w:tcBorders>
            <w:vAlign w:val="center"/>
          </w:tcPr>
          <w:p>
            <w:pPr>
              <w:rPr>
                <w:rFonts w:ascii="微软雅黑" w:hAnsi="微软雅黑"/>
                <w:sz w:val="22"/>
                <w:szCs w:val="22"/>
              </w:rPr>
            </w:pPr>
          </w:p>
        </w:tc>
        <w:tc>
          <w:tcPr>
            <w:tcW w:w="1147" w:type="dxa"/>
            <w:vMerge w:val="continue"/>
            <w:tcBorders>
              <w:left w:val="none" w:color="auto" w:sz="0" w:space="0"/>
              <w:right w:val="none" w:color="auto" w:sz="0" w:space="0"/>
            </w:tcBorders>
            <w:vAlign w:val="center"/>
          </w:tcPr>
          <w:p>
            <w:pPr>
              <w:rPr>
                <w:rFonts w:ascii="微软雅黑" w:hAnsi="微软雅黑"/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1843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可持续影响指标</w:t>
            </w:r>
          </w:p>
        </w:tc>
        <w:tc>
          <w:tcPr>
            <w:tcW w:w="2062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帮扶带动周边农户共同发展</w:t>
            </w:r>
          </w:p>
        </w:tc>
        <w:tc>
          <w:tcPr>
            <w:tcW w:w="2629" w:type="dxa"/>
            <w:tcBorders>
              <w:top w:val="single" w:color="auto" w:sz="4" w:space="0"/>
            </w:tcBorders>
            <w:vAlign w:val="top"/>
          </w:tcPr>
          <w:p>
            <w:pPr>
              <w:widowControl w:val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帮扶带动率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≥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%</w:t>
            </w:r>
          </w:p>
          <w:p>
            <w:pPr>
              <w:widowControl w:val="0"/>
              <w:jc w:val="left"/>
              <w:rPr>
                <w:rFonts w:hint="eastAsia" w:ascii="微软雅黑" w:hAnsi="微软雅黑" w:cs="宋体"/>
                <w:sz w:val="22"/>
                <w:szCs w:val="22"/>
              </w:rPr>
            </w:pPr>
            <w:r>
              <w:rPr>
                <w:rFonts w:hint="eastAsia" w:ascii="微软雅黑" w:hAnsi="微软雅黑" w:cs="宋体"/>
                <w:sz w:val="22"/>
                <w:szCs w:val="22"/>
                <w:lang w:val="en-US" w:eastAsia="zh-CN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1761" w:type="dxa"/>
            <w:vMerge w:val="continue"/>
            <w:tcBorders>
              <w:left w:val="none" w:color="auto" w:sz="0" w:space="0"/>
              <w:right w:val="none" w:color="auto" w:sz="0" w:space="0"/>
            </w:tcBorders>
            <w:vAlign w:val="center"/>
          </w:tcPr>
          <w:p>
            <w:pPr>
              <w:rPr>
                <w:rFonts w:ascii="微软雅黑" w:hAnsi="微软雅黑"/>
                <w:sz w:val="22"/>
                <w:szCs w:val="22"/>
              </w:rPr>
            </w:pPr>
          </w:p>
        </w:tc>
        <w:tc>
          <w:tcPr>
            <w:tcW w:w="1147" w:type="dxa"/>
            <w:vMerge w:val="continue"/>
            <w:tcBorders>
              <w:left w:val="none" w:color="auto" w:sz="0" w:space="0"/>
              <w:right w:val="none" w:color="auto" w:sz="0" w:space="0"/>
            </w:tcBorders>
            <w:vAlign w:val="center"/>
          </w:tcPr>
          <w:p>
            <w:pPr>
              <w:rPr>
                <w:rFonts w:ascii="微软雅黑" w:hAnsi="微软雅黑"/>
                <w:sz w:val="22"/>
                <w:szCs w:val="22"/>
              </w:rPr>
            </w:pPr>
          </w:p>
        </w:tc>
        <w:tc>
          <w:tcPr>
            <w:tcW w:w="1843" w:type="dxa"/>
            <w:tcBorders>
              <w:bottom w:val="nil"/>
            </w:tcBorders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/>
                <w:sz w:val="22"/>
                <w:szCs w:val="22"/>
              </w:rPr>
            </w:pPr>
            <w:r>
              <w:rPr>
                <w:rFonts w:hint="eastAsia" w:ascii="微软雅黑" w:hAnsi="微软雅黑"/>
                <w:sz w:val="22"/>
                <w:szCs w:val="22"/>
              </w:rPr>
              <w:t>社会公众或服务对象满意度</w:t>
            </w:r>
          </w:p>
        </w:tc>
        <w:tc>
          <w:tcPr>
            <w:tcW w:w="2062" w:type="dxa"/>
            <w:gridSpan w:val="2"/>
            <w:vMerge w:val="restart"/>
            <w:vAlign w:val="top"/>
          </w:tcPr>
          <w:p>
            <w:pPr>
              <w:widowControl w:val="0"/>
              <w:jc w:val="center"/>
              <w:rPr>
                <w:rFonts w:ascii="微软雅黑" w:hAnsi="微软雅黑"/>
                <w:sz w:val="22"/>
                <w:szCs w:val="22"/>
              </w:rPr>
            </w:pPr>
            <w:r>
              <w:rPr>
                <w:rFonts w:hint="eastAsia" w:ascii="微软雅黑" w:hAnsi="微软雅黑" w:cs="宋体"/>
                <w:sz w:val="22"/>
                <w:szCs w:val="22"/>
              </w:rPr>
              <w:t>让培训对象满意</w:t>
            </w:r>
          </w:p>
          <w:p>
            <w:pPr>
              <w:widowControl w:val="0"/>
              <w:jc w:val="center"/>
              <w:rPr>
                <w:rFonts w:ascii="微软雅黑" w:hAnsi="微软雅黑"/>
                <w:sz w:val="22"/>
                <w:szCs w:val="22"/>
              </w:rPr>
            </w:pPr>
          </w:p>
        </w:tc>
        <w:tc>
          <w:tcPr>
            <w:tcW w:w="2629" w:type="dxa"/>
            <w:vMerge w:val="restart"/>
            <w:vAlign w:val="top"/>
          </w:tcPr>
          <w:p>
            <w:pPr>
              <w:widowControl w:val="0"/>
              <w:jc w:val="left"/>
              <w:rPr>
                <w:rFonts w:hint="eastAsia" w:ascii="微软雅黑" w:hAnsi="微软雅黑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cs="宋体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cs="宋体"/>
                <w:sz w:val="22"/>
                <w:szCs w:val="22"/>
              </w:rPr>
              <w:t>满意率≥95%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61" w:type="dxa"/>
            <w:vMerge w:val="continue"/>
            <w:tcBorders>
              <w:left w:val="none" w:color="auto" w:sz="0" w:space="0"/>
              <w:right w:val="none" w:color="auto" w:sz="0" w:space="0"/>
            </w:tcBorders>
            <w:vAlign w:val="center"/>
          </w:tcPr>
          <w:p>
            <w:pPr>
              <w:rPr>
                <w:rFonts w:ascii="微软雅黑" w:hAnsi="微软雅黑"/>
                <w:sz w:val="22"/>
                <w:szCs w:val="22"/>
              </w:rPr>
            </w:pPr>
          </w:p>
        </w:tc>
        <w:tc>
          <w:tcPr>
            <w:tcW w:w="1147" w:type="dxa"/>
            <w:vMerge w:val="continue"/>
            <w:tcBorders>
              <w:left w:val="none" w:color="auto" w:sz="0" w:space="0"/>
              <w:right w:val="none" w:color="auto" w:sz="0" w:space="0"/>
            </w:tcBorders>
            <w:vAlign w:val="center"/>
          </w:tcPr>
          <w:p>
            <w:pPr>
              <w:rPr>
                <w:rFonts w:ascii="微软雅黑" w:hAnsi="微软雅黑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nil"/>
            </w:tcBorders>
            <w:vAlign w:val="center"/>
          </w:tcPr>
          <w:p>
            <w:pPr>
              <w:widowControl w:val="0"/>
              <w:jc w:val="center"/>
              <w:rPr>
                <w:rFonts w:ascii="微软雅黑" w:hAnsi="微软雅黑"/>
                <w:sz w:val="22"/>
                <w:szCs w:val="22"/>
              </w:rPr>
            </w:pPr>
          </w:p>
        </w:tc>
        <w:tc>
          <w:tcPr>
            <w:tcW w:w="2062" w:type="dxa"/>
            <w:gridSpan w:val="2"/>
            <w:vMerge w:val="continue"/>
            <w:vAlign w:val="center"/>
          </w:tcPr>
          <w:p>
            <w:pPr>
              <w:rPr>
                <w:rFonts w:ascii="微软雅黑" w:hAnsi="微软雅黑"/>
                <w:sz w:val="22"/>
                <w:szCs w:val="22"/>
              </w:rPr>
            </w:pPr>
          </w:p>
        </w:tc>
        <w:tc>
          <w:tcPr>
            <w:tcW w:w="2629" w:type="dxa"/>
            <w:vMerge w:val="continue"/>
            <w:vAlign w:val="center"/>
          </w:tcPr>
          <w:p>
            <w:pPr>
              <w:widowControl w:val="0"/>
              <w:jc w:val="center"/>
              <w:rPr>
                <w:rFonts w:ascii="微软雅黑" w:hAnsi="微软雅黑"/>
                <w:sz w:val="22"/>
                <w:szCs w:val="22"/>
              </w:rPr>
            </w:pPr>
          </w:p>
        </w:tc>
      </w:tr>
    </w:tbl>
    <w:p>
      <w:pPr>
        <w:tabs>
          <w:tab w:val="left" w:pos="1333"/>
          <w:tab w:val="left" w:pos="3793"/>
          <w:tab w:val="left" w:pos="5853"/>
        </w:tabs>
        <w:rPr>
          <w:rFonts w:ascii="微软雅黑" w:hAnsi="微软雅黑" w:cs="Times New Roman"/>
          <w:sz w:val="22"/>
          <w:szCs w:val="22"/>
        </w:rPr>
      </w:pPr>
    </w:p>
    <w:p>
      <w:pPr>
        <w:tabs>
          <w:tab w:val="left" w:pos="1333"/>
          <w:tab w:val="left" w:pos="3793"/>
          <w:tab w:val="left" w:pos="5853"/>
        </w:tabs>
        <w:rPr>
          <w:rFonts w:ascii="微软雅黑" w:hAnsi="微软雅黑"/>
          <w:sz w:val="22"/>
          <w:szCs w:val="22"/>
        </w:rPr>
      </w:pPr>
      <w:r>
        <w:rPr>
          <w:rFonts w:hint="eastAsia" w:ascii="微软雅黑" w:hAnsi="微软雅黑"/>
          <w:sz w:val="22"/>
          <w:szCs w:val="22"/>
        </w:rPr>
        <w:t xml:space="preserve">填表人：   胡冬娥     </w:t>
      </w:r>
      <w:r>
        <w:rPr>
          <w:rFonts w:hint="eastAsia" w:ascii="微软雅黑" w:hAnsi="微软雅黑"/>
          <w:sz w:val="22"/>
          <w:szCs w:val="22"/>
          <w:lang w:val="en-US" w:eastAsia="zh-CN"/>
        </w:rPr>
        <w:t xml:space="preserve">                           </w:t>
      </w:r>
      <w:r>
        <w:rPr>
          <w:rFonts w:hint="eastAsia" w:ascii="微软雅黑" w:hAnsi="微软雅黑"/>
          <w:sz w:val="22"/>
          <w:szCs w:val="22"/>
        </w:rPr>
        <w:t xml:space="preserve">  联系电话： </w:t>
      </w:r>
      <w:r>
        <w:rPr>
          <w:rFonts w:hint="eastAsia" w:ascii="微软雅黑" w:hAnsi="微软雅黑"/>
          <w:sz w:val="22"/>
          <w:szCs w:val="22"/>
          <w:lang w:val="en-US" w:eastAsia="zh-CN"/>
        </w:rPr>
        <w:t>18821800058</w:t>
      </w:r>
      <w:r>
        <w:rPr>
          <w:rFonts w:hint="eastAsia" w:ascii="微软雅黑" w:hAnsi="微软雅黑"/>
          <w:sz w:val="22"/>
          <w:szCs w:val="22"/>
        </w:rPr>
        <w:t xml:space="preserve">                             填报日期： 202</w:t>
      </w:r>
      <w:r>
        <w:rPr>
          <w:rFonts w:hint="eastAsia" w:ascii="微软雅黑" w:hAnsi="微软雅黑"/>
          <w:sz w:val="22"/>
          <w:szCs w:val="22"/>
          <w:lang w:val="en-US" w:eastAsia="zh-CN"/>
        </w:rPr>
        <w:t>2</w:t>
      </w:r>
      <w:r>
        <w:rPr>
          <w:rFonts w:hint="eastAsia" w:ascii="微软雅黑" w:hAnsi="微软雅黑"/>
          <w:sz w:val="22"/>
          <w:szCs w:val="22"/>
        </w:rPr>
        <w:t>年</w:t>
      </w:r>
      <w:r>
        <w:rPr>
          <w:rFonts w:hint="eastAsia" w:ascii="微软雅黑" w:hAnsi="微软雅黑"/>
          <w:sz w:val="22"/>
          <w:szCs w:val="22"/>
          <w:lang w:val="en-US" w:eastAsia="zh-CN"/>
        </w:rPr>
        <w:t>4</w:t>
      </w:r>
      <w:r>
        <w:rPr>
          <w:rFonts w:hint="eastAsia" w:ascii="微软雅黑" w:hAnsi="微软雅黑"/>
          <w:sz w:val="22"/>
          <w:szCs w:val="22"/>
        </w:rPr>
        <w:t>月</w:t>
      </w:r>
      <w:r>
        <w:rPr>
          <w:rFonts w:hint="eastAsia" w:ascii="微软雅黑" w:hAnsi="微软雅黑"/>
          <w:sz w:val="22"/>
          <w:szCs w:val="22"/>
          <w:lang w:val="en-US" w:eastAsia="zh-CN"/>
        </w:rPr>
        <w:t>10</w:t>
      </w:r>
      <w:r>
        <w:rPr>
          <w:rFonts w:hint="eastAsia" w:ascii="微软雅黑" w:hAnsi="微软雅黑"/>
          <w:sz w:val="22"/>
          <w:szCs w:val="22"/>
        </w:rPr>
        <w:t xml:space="preserve">日       </w:t>
      </w:r>
      <w:r>
        <w:rPr>
          <w:rFonts w:hint="eastAsia" w:ascii="微软雅黑" w:hAnsi="微软雅黑"/>
          <w:sz w:val="22"/>
          <w:szCs w:val="22"/>
          <w:lang w:val="en-US" w:eastAsia="zh-CN"/>
        </w:rPr>
        <w:t xml:space="preserve">        </w:t>
      </w:r>
      <w:r>
        <w:rPr>
          <w:rFonts w:hint="eastAsia" w:ascii="微软雅黑" w:hAnsi="微软雅黑"/>
          <w:sz w:val="22"/>
          <w:szCs w:val="22"/>
        </w:rPr>
        <w:t xml:space="preserve">   单位负责人签字：</w:t>
      </w:r>
    </w:p>
    <w:p>
      <w:pPr>
        <w:spacing w:line="220" w:lineRule="atLeast"/>
      </w:pPr>
    </w:p>
    <w:sectPr>
      <w:pgSz w:w="11906" w:h="16838"/>
      <w:pgMar w:top="1440" w:right="1800" w:bottom="1440" w:left="1800" w:header="708" w:footer="708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auto"/>
    <w:pitch w:val="default"/>
    <w:sig w:usb0="E00002FF" w:usb1="4000ACFF" w:usb2="00000001" w:usb3="00000000" w:csb0="0000019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80E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359546535">
    <w:nsid w:val="510908A7"/>
    <w:multiLevelType w:val="multilevel"/>
    <w:tmpl w:val="510908A7"/>
    <w:lvl w:ilvl="0" w:tentative="1">
      <w:start w:val="1"/>
      <w:numFmt w:val="japaneseCounting"/>
      <w:lvlText w:val="（%1）"/>
      <w:lvlJc w:val="left"/>
      <w:pPr>
        <w:ind w:left="1145" w:hanging="720"/>
      </w:pPr>
      <w:rPr>
        <w:rFonts w:hint="default" w:ascii="Calibri" w:hAnsi="Calibri" w:eastAsia="宋体" w:cs="黑体"/>
        <w:sz w:val="21"/>
      </w:rPr>
    </w:lvl>
    <w:lvl w:ilvl="1" w:tentative="1">
      <w:start w:val="1"/>
      <w:numFmt w:val="lowerLetter"/>
      <w:lvlText w:val="%2)"/>
      <w:lvlJc w:val="left"/>
      <w:pPr>
        <w:ind w:left="1265" w:hanging="420"/>
      </w:pPr>
    </w:lvl>
    <w:lvl w:ilvl="2" w:tentative="1">
      <w:start w:val="1"/>
      <w:numFmt w:val="lowerRoman"/>
      <w:lvlText w:val="%3."/>
      <w:lvlJc w:val="right"/>
      <w:pPr>
        <w:ind w:left="1685" w:hanging="420"/>
      </w:pPr>
    </w:lvl>
    <w:lvl w:ilvl="3" w:tentative="1">
      <w:start w:val="1"/>
      <w:numFmt w:val="decimal"/>
      <w:lvlText w:val="%4."/>
      <w:lvlJc w:val="left"/>
      <w:pPr>
        <w:ind w:left="2105" w:hanging="420"/>
      </w:pPr>
    </w:lvl>
    <w:lvl w:ilvl="4" w:tentative="1">
      <w:start w:val="1"/>
      <w:numFmt w:val="lowerLetter"/>
      <w:lvlText w:val="%5)"/>
      <w:lvlJc w:val="left"/>
      <w:pPr>
        <w:ind w:left="2525" w:hanging="420"/>
      </w:pPr>
    </w:lvl>
    <w:lvl w:ilvl="5" w:tentative="1">
      <w:start w:val="1"/>
      <w:numFmt w:val="lowerRoman"/>
      <w:lvlText w:val="%6."/>
      <w:lvlJc w:val="right"/>
      <w:pPr>
        <w:ind w:left="2945" w:hanging="420"/>
      </w:pPr>
    </w:lvl>
    <w:lvl w:ilvl="6" w:tentative="1">
      <w:start w:val="1"/>
      <w:numFmt w:val="decimal"/>
      <w:lvlText w:val="%7."/>
      <w:lvlJc w:val="left"/>
      <w:pPr>
        <w:ind w:left="3365" w:hanging="420"/>
      </w:pPr>
    </w:lvl>
    <w:lvl w:ilvl="7" w:tentative="1">
      <w:start w:val="1"/>
      <w:numFmt w:val="lowerLetter"/>
      <w:lvlText w:val="%8)"/>
      <w:lvlJc w:val="left"/>
      <w:pPr>
        <w:ind w:left="3785" w:hanging="420"/>
      </w:pPr>
    </w:lvl>
    <w:lvl w:ilvl="8" w:tentative="1">
      <w:start w:val="1"/>
      <w:numFmt w:val="lowerRoman"/>
      <w:lvlText w:val="%9."/>
      <w:lvlJc w:val="right"/>
      <w:pPr>
        <w:ind w:left="4205" w:hanging="420"/>
      </w:pPr>
    </w:lvl>
  </w:abstractNum>
  <w:num w:numId="1">
    <w:abstractNumId w:val="13595465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BreakWrappedTables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D31D50"/>
    <w:rsid w:val="00023288"/>
    <w:rsid w:val="00043AA1"/>
    <w:rsid w:val="00063393"/>
    <w:rsid w:val="00113E30"/>
    <w:rsid w:val="001B5DD8"/>
    <w:rsid w:val="00225331"/>
    <w:rsid w:val="00266A7A"/>
    <w:rsid w:val="00323B43"/>
    <w:rsid w:val="00375C7F"/>
    <w:rsid w:val="003D37D8"/>
    <w:rsid w:val="00426133"/>
    <w:rsid w:val="004358AB"/>
    <w:rsid w:val="00474420"/>
    <w:rsid w:val="004B39CB"/>
    <w:rsid w:val="004C2F58"/>
    <w:rsid w:val="005E5301"/>
    <w:rsid w:val="00695BA5"/>
    <w:rsid w:val="00731272"/>
    <w:rsid w:val="0077290F"/>
    <w:rsid w:val="008B7726"/>
    <w:rsid w:val="009570F1"/>
    <w:rsid w:val="009E6596"/>
    <w:rsid w:val="00A57F83"/>
    <w:rsid w:val="00AA6103"/>
    <w:rsid w:val="00B068F0"/>
    <w:rsid w:val="00BB33A1"/>
    <w:rsid w:val="00CE1CE5"/>
    <w:rsid w:val="00D305A6"/>
    <w:rsid w:val="00D31D50"/>
    <w:rsid w:val="00DF62BD"/>
    <w:rsid w:val="00E25670"/>
    <w:rsid w:val="00E723BF"/>
    <w:rsid w:val="00E94C63"/>
    <w:rsid w:val="00ED01D2"/>
    <w:rsid w:val="00F11F27"/>
    <w:rsid w:val="00FF3A0A"/>
    <w:rsid w:val="033F7DF6"/>
    <w:rsid w:val="0A814349"/>
    <w:rsid w:val="0ACD69C7"/>
    <w:rsid w:val="0E876762"/>
    <w:rsid w:val="0EB12E2A"/>
    <w:rsid w:val="0EE80D86"/>
    <w:rsid w:val="0EED2B1C"/>
    <w:rsid w:val="16815279"/>
    <w:rsid w:val="1BA210E4"/>
    <w:rsid w:val="1F9359AE"/>
    <w:rsid w:val="1FA16736"/>
    <w:rsid w:val="22BC16DD"/>
    <w:rsid w:val="2B3C72FC"/>
    <w:rsid w:val="2F424F98"/>
    <w:rsid w:val="32B76696"/>
    <w:rsid w:val="365E6C85"/>
    <w:rsid w:val="42A53444"/>
    <w:rsid w:val="47591234"/>
    <w:rsid w:val="485C5346"/>
    <w:rsid w:val="49F847F2"/>
    <w:rsid w:val="4ADC085D"/>
    <w:rsid w:val="4B552AA6"/>
    <w:rsid w:val="4E8273DA"/>
    <w:rsid w:val="4FF31BBA"/>
    <w:rsid w:val="531639E1"/>
    <w:rsid w:val="56443B98"/>
    <w:rsid w:val="57F6355F"/>
    <w:rsid w:val="5AE470AA"/>
    <w:rsid w:val="61146955"/>
    <w:rsid w:val="638A735E"/>
    <w:rsid w:val="69E63E4A"/>
    <w:rsid w:val="6BF96AA5"/>
    <w:rsid w:val="70E55E18"/>
    <w:rsid w:val="7E8B17AA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="黑体"/>
      <w:sz w:val="22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6">
    <w:name w:val="List Paragraph"/>
    <w:basedOn w:val="1"/>
    <w:unhideWhenUsed/>
    <w:uiPriority w:val="99"/>
    <w:pPr>
      <w:widowControl w:val="0"/>
      <w:adjustRightInd/>
      <w:snapToGrid/>
      <w:spacing w:after="0"/>
      <w:ind w:firstLine="420" w:firstLineChars="200"/>
      <w:jc w:val="both"/>
    </w:pPr>
    <w:rPr>
      <w:rFonts w:ascii="Calibri" w:hAnsi="Calibri" w:eastAsia="宋体"/>
      <w:kern w:val="2"/>
      <w:sz w:val="21"/>
      <w:szCs w:val="24"/>
    </w:rPr>
  </w:style>
  <w:style w:type="character" w:customStyle="1" w:styleId="7">
    <w:name w:val="页眉 Char"/>
    <w:basedOn w:val="4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8">
    <w:name w:val="页脚 Char"/>
    <w:basedOn w:val="4"/>
    <w:link w:val="2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217</Words>
  <Characters>1240</Characters>
  <Lines>10</Lines>
  <Paragraphs>2</Paragraphs>
  <ScaleCrop>false</ScaleCrop>
  <LinksUpToDate>false</LinksUpToDate>
  <CharactersWithSpaces>0</CharactersWithSpaces>
  <Application>WPS Office 个人版_9.1.0.4866_{F1E327BC-269C-435d-A152-05C5408002CA}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2020-06-23T13:46:00Z</dcterms:created>
  <dc:creator>Administrator</dc:creator>
  <cp:lastModifiedBy>Administrator</cp:lastModifiedBy>
  <cp:lastPrinted>2021-05-08T01:40:00Z</cp:lastPrinted>
  <dcterms:modified xsi:type="dcterms:W3CDTF">2022-05-18T03:15:19Z</dcterms:modified>
  <dc:title>2021年部门整体支出绩效目标表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2052-9.1.0.4866</vt:lpwstr>
  </property>
</Properties>
</file>