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both"/>
        <w:rPr>
          <w:rFonts w:hint="eastAsia" w:ascii="黑体" w:hAnsi="黑体" w:eastAsia="黑体"/>
          <w:sz w:val="36"/>
          <w:szCs w:val="36"/>
        </w:rPr>
      </w:pPr>
    </w:p>
    <w:p>
      <w:pPr>
        <w:tabs>
          <w:tab w:val="left" w:pos="7536"/>
        </w:tabs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衡东县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农业综合行政执法大队        单位：万元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945"/>
        <w:gridCol w:w="1140"/>
        <w:gridCol w:w="905"/>
        <w:gridCol w:w="15"/>
        <w:gridCol w:w="1225"/>
        <w:gridCol w:w="5"/>
        <w:gridCol w:w="790"/>
        <w:gridCol w:w="897"/>
        <w:gridCol w:w="78"/>
        <w:gridCol w:w="1901"/>
        <w:gridCol w:w="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19" w:hRule="atLeast"/>
        </w:trPr>
        <w:tc>
          <w:tcPr>
            <w:tcW w:w="116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300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农业执法经费</w:t>
            </w:r>
          </w:p>
        </w:tc>
        <w:tc>
          <w:tcPr>
            <w:tcW w:w="12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农业综合行政执法大队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54" w:hRule="atLeast"/>
        </w:trPr>
        <w:tc>
          <w:tcPr>
            <w:tcW w:w="1167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99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86万元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2" w:hRule="atLeast"/>
        </w:trPr>
        <w:tc>
          <w:tcPr>
            <w:tcW w:w="116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906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301" w:hRule="atLeast"/>
        </w:trPr>
        <w:tc>
          <w:tcPr>
            <w:tcW w:w="11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90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按计划开展农业投入品例行监督检查，查处和打击生产、经营假冒伪劣农资违法行为，保护农民合法权益；严格农产品质量安全执法监管，定期开展农产品质量安全监督检查工作，依法查处和打击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全县农业资源与环境保护、基本农田保护、耕地质量保护、农村宅基地、农业投入品、农产品质量安全、农业知识产权保护、农业植物检疫、畜牧兽医、生鲜乳生产收购、畜禽水产品包装标志、兽药生产经营使用、饲料和饲料添加剂生产经营使用、动物检疫监督、动物防疫监督、动物卫生监督、畜禽定点屠宰、种畜禽生产与销售、水产苗种生产销售、水产动物防疫检疫监督、鱼类资源和与渔业环境保护、渔业船舶运营、农业机械安全管理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等方面的违法违规行为；全面贯彻落实湘江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大源渡航电枢纽至大浦狮塘段和洣水、永乐江衡东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段退捕禁渔政策，查处和打击电渔、毒渔、炸渔等违法犯罪行为。例行检查发现违法线索立案率达到100%，投诉举报案例查处率100%，上级交办，其他部门移交案件查处率100%。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86" w:hRule="atLeast"/>
        </w:trPr>
        <w:tc>
          <w:tcPr>
            <w:tcW w:w="11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906" w:type="dxa"/>
            <w:gridSpan w:val="11"/>
            <w:vAlign w:val="center"/>
          </w:tcPr>
          <w:p>
            <w:pPr>
              <w:ind w:firstLine="72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按计划开展农业投入品例行监督检查，查处和打击生产、经营假冒伪劣农资违法行为，保护农民合法权益；严格农产品质量安全执法监管，定期开展农产品质量安全监督检查工作，依法查处和打击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全县农业资源与环境保护、基本农田保护、耕地质量保护、农村宅基地、农业投入品、农产品质量安全、农业知识产权保护、农业植物检疫、畜牧兽医、生鲜乳生产收购、畜禽水产品包装标志、兽药生产经营使用、饲料和饲料添加剂生产经营使用、动物检疫监督、动物防疫监督、动物卫生监督、畜禽定点屠宰、种畜禽生产与销售、水产苗种生产销售、水产动物防疫检疫监督、鱼类资源和与渔业环境保护、渔业船舶运营、农业机械安全管理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等方面的违法违规行为；全面贯彻落实湘江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大源渡航电枢纽至大浦狮塘段和洣水、永乐江衡东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段退捕禁渔政策，查处和打击电渔、毒渔、炸渔等违法犯罪行为。例行检查发现违法线索立案率达到100%，投诉举报案例查处率100%，上级交办，其他部门移交案件查处率100%。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512" w:hRule="atLeast"/>
        </w:trPr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  <w:bookmarkStart w:id="0" w:name="_GoBack"/>
            <w:bookmarkEnd w:id="0"/>
          </w:p>
        </w:tc>
        <w:tc>
          <w:tcPr>
            <w:tcW w:w="9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40" w:lineRule="exact"/>
              <w:ind w:firstLine="720" w:firstLineChars="3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农业投入品监管及执法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val="en-US" w:eastAsia="zh-CN"/>
              </w:rPr>
              <w:t>450次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农村村民违法建房监管执法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ind w:left="0" w:leftChars="0" w:firstLine="218" w:firstLineChars="91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450次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渔业渔政执法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08次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生猪产地检疫和屠宰检疫电子出证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225次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生猪定点屠宰监测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225次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动物卫生监督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180次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无害化处理监管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100次</w:t>
            </w:r>
          </w:p>
        </w:tc>
        <w:tc>
          <w:tcPr>
            <w:tcW w:w="19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72" w:hRule="atLeast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畜牧兽医专项执法</w:t>
            </w:r>
          </w:p>
        </w:tc>
        <w:tc>
          <w:tcPr>
            <w:tcW w:w="177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125次</w:t>
            </w:r>
          </w:p>
        </w:tc>
        <w:tc>
          <w:tcPr>
            <w:tcW w:w="190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农业投入品监管及执法执行率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农村村民违法建房监管执法执行率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渔业渔政执法执行率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生猪产地检疫和屠宰检疫电子出证执行率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生猪定点屠宰监测执行率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动物卫生监督执行率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无害化处理监管执行率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畜牧兽医专项执法执行率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各项执法行动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1-12月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40" w:lineRule="exact"/>
              <w:ind w:firstLine="720" w:firstLineChars="3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农业投入品监管及执法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400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农村村民违法建房监管执法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渔业渔政执法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生猪产地检疫和屠宰检疫电子出证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生猪定点屠宰监测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/>
              </w:rPr>
              <w:t>动物卫生监督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无害化处理监管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畜牧兽医专项执法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400元/次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执法检查、法制宣传、纠纷调解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促进农民稳定增收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加大对各项法律、法规、政策和专业的宣传，对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违反农业投入品、农产品质量安全、农业资源与环境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渔业渔政、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畜牧兽医、动物卫生监督、农业机械安全等方面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的违法违规行为均得到有效查处和打击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有效查处和打击违法违规行为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4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加强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农业资源、农业野生动植物资源、农业外来物种、农业可再生能源、种质资源保护、水生野生动物保护、自然水域鱼类资源与渔业水域环境保护。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明显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构建良好的健康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野生动植物、水生野生动物、自然水域鱼类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环境，对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全县农业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发展有效促进，提升大众健康水平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促进生态平衡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让服务对象满意</w:t>
            </w:r>
          </w:p>
        </w:tc>
        <w:tc>
          <w:tcPr>
            <w:tcW w:w="17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满意率≥9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%</w:t>
            </w:r>
          </w:p>
        </w:tc>
        <w:tc>
          <w:tcPr>
            <w:tcW w:w="19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唐红菊    填报日期: 2022年4月13日    联系电话: 15886410519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wNzk1YjFjM2IxMGU1Yzk5YTkxNGUyYzRiMjk5MmMifQ=="/>
  </w:docVars>
  <w:rsids>
    <w:rsidRoot w:val="21335E6D"/>
    <w:rsid w:val="21335E6D"/>
    <w:rsid w:val="498428D2"/>
    <w:rsid w:val="5BEF7985"/>
    <w:rsid w:val="5F371755"/>
    <w:rsid w:val="6BE05744"/>
    <w:rsid w:val="74947058"/>
    <w:rsid w:val="761D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1541</Words>
  <Characters>1636</Characters>
  <Lines>0</Lines>
  <Paragraphs>0</Paragraphs>
  <TotalTime>6</TotalTime>
  <ScaleCrop>false</ScaleCrop>
  <LinksUpToDate>false</LinksUpToDate>
  <CharactersWithSpaces>1667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红尘如梦</cp:lastModifiedBy>
  <dcterms:modified xsi:type="dcterms:W3CDTF">2022-05-18T01:58:14Z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E8F1CEF4745F490F8040C8388FCDC89E</vt:lpwstr>
  </property>
</Properties>
</file>