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县委编办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656"/>
        <w:gridCol w:w="1744"/>
        <w:gridCol w:w="24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中共衡东县委机构编制委员会办公室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240.77万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190.77万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 w:rightChars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1、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贯彻执行党中央和省委、市委有关行政管理体制、机构改革，以及机构编制管理的方针政策和法规，贯彻落实中央、省委、市委、县委关于机构改革和机构编制管理的决策部署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 w:rightChars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2、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负责拟订全县行政管理体制和机构改革总体方案并组织实施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3、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负责拟订全县事业单位管理体制与分类改革总体方案并组织实施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4、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负责审核全县党政机关、事业单位的设置和调整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5、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负责审核全县党政机关各部门、全县事业单位人员编制方案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6、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负责全县党政机关、事业单位机构编制实名制管理工作；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7、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贯彻执行国家、省、市有关事业单位登记管理的法律、法规和规章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8、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监督检查全县各级党政机关、事业单位机构编制及管理体制、机构改革方案的执行情况，对全县党政机关履行“三定”规定情况进行评估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9、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负责全县机关、事业单位“政务”和“公益”类中文域名的注册和管理工作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10、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统一管理全县议事协调机构和临时机构，承担受理、审核、报批县级议事协调机构和临时机构的设置、变更等事项；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11、完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成县委、县政府和委员会交办的其它任务。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</w:rPr>
              <w:t>目标</w:t>
            </w:r>
            <w:r>
              <w:rPr>
                <w:kern w:val="0"/>
                <w:sz w:val="24"/>
              </w:rPr>
              <w:t>1</w:t>
            </w:r>
            <w:r>
              <w:rPr>
                <w:rFonts w:hint="eastAsia" w:cs="宋体"/>
                <w:kern w:val="0"/>
                <w:sz w:val="24"/>
              </w:rPr>
              <w:t>：</w:t>
            </w:r>
            <w:r>
              <w:rPr>
                <w:rFonts w:hint="eastAsia" w:cs="宋体"/>
                <w:kern w:val="0"/>
                <w:sz w:val="24"/>
                <w:lang w:eastAsia="zh-CN"/>
              </w:rPr>
              <w:t>通过预算执行，保证正常工作运转。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24"/>
              </w:rPr>
              <w:t>目标</w:t>
            </w:r>
            <w:r>
              <w:rPr>
                <w:kern w:val="0"/>
                <w:sz w:val="24"/>
              </w:rPr>
              <w:t>2</w:t>
            </w:r>
            <w:r>
              <w:rPr>
                <w:rFonts w:hint="eastAsia" w:cs="宋体"/>
                <w:kern w:val="0"/>
                <w:sz w:val="24"/>
              </w:rPr>
              <w:t>：</w:t>
            </w:r>
            <w:r>
              <w:rPr>
                <w:rFonts w:hint="eastAsia" w:cs="宋体"/>
                <w:kern w:val="0"/>
                <w:sz w:val="24"/>
                <w:lang w:eastAsia="zh-CN"/>
              </w:rPr>
              <w:t>积极推进完善我县机构编制管理，提出政策性建设，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成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委、县政府和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县编委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交办的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各项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 w:eastAsia="zh-CN" w:bidi="ar-SA"/>
              </w:rPr>
              <w:t>任务</w:t>
            </w:r>
            <w:r>
              <w:rPr>
                <w:rFonts w:hint="eastAsia" w:cs="宋体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财政供养人员</w:t>
            </w:r>
          </w:p>
        </w:tc>
        <w:tc>
          <w:tcPr>
            <w:tcW w:w="2400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15人</w:t>
            </w:r>
          </w:p>
        </w:tc>
        <w:tc>
          <w:tcPr>
            <w:tcW w:w="240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保障财政供养人员</w:t>
            </w:r>
          </w:p>
        </w:tc>
        <w:tc>
          <w:tcPr>
            <w:tcW w:w="2640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170.27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textDirection w:val="lrTb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保证单位正常运转</w:t>
            </w:r>
          </w:p>
        </w:tc>
        <w:tc>
          <w:tcPr>
            <w:tcW w:w="2640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20.5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2640" w:type="dxa"/>
            <w:gridSpan w:val="3"/>
            <w:textDirection w:val="lrTb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推动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全县机关事业单位机构编制资源的合理配置和运行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优化全县机关事业单位的管理和设置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90%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全县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机关事业单位和在编人员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阳珂珂 联系电话:5230890 填报日期: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26C38"/>
    <w:rsid w:val="07184D7E"/>
    <w:rsid w:val="076E386F"/>
    <w:rsid w:val="186C16C7"/>
    <w:rsid w:val="21564249"/>
    <w:rsid w:val="231C52D2"/>
    <w:rsid w:val="25E26C38"/>
    <w:rsid w:val="2A522189"/>
    <w:rsid w:val="49201886"/>
    <w:rsid w:val="4DBE5EA9"/>
    <w:rsid w:val="62E92F3E"/>
    <w:rsid w:val="64F32010"/>
    <w:rsid w:val="6CBD1E1F"/>
    <w:rsid w:val="712856DE"/>
    <w:rsid w:val="712D4B87"/>
    <w:rsid w:val="71BD102D"/>
    <w:rsid w:val="74613699"/>
    <w:rsid w:val="79B947D2"/>
    <w:rsid w:val="7BF92C58"/>
    <w:rsid w:val="7E5D70C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2022-05-23T02:37:34Z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  <property fmtid="{D5CDD505-2E9C-101B-9397-08002B2CF9AE}" pid="3" name="ICV">
    <vt:lpwstr>7089030D5D65482C9F26FA8A8647C485</vt:lpwstr>
  </property>
</Properties>
</file>