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填报单位：（盖章）衡东县司法局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社区矫正专项经费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衡东县司法局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54万元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监督、管理、帮困扶助社区矫正对象，确保社区矫正对象遵纪守法、适应社会。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完成社区矫正对象日常管理、教育、帮扶工作，完善智慧矫正基础工作。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监督管理社区矫正对象人数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360人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矫正率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矫正率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≧99%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完成时间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2020年12月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社区矫正对象监督管理人均成本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人均成本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1500以上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社区矫正对象重新犯罪率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重新犯罪率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≦1%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适应社会率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适应社会率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满意比率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夏晓莉      填报日期: 2022年4月16日   联系电话: 522481            单位负责人签字:</w:t>
      </w:r>
    </w:p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136468B8"/>
    <w:rsid w:val="1DCA3E7D"/>
    <w:rsid w:val="21335E6D"/>
    <w:rsid w:val="3717732C"/>
    <w:rsid w:val="407C3008"/>
    <w:rsid w:val="498428D2"/>
    <w:rsid w:val="49EC2D0C"/>
    <w:rsid w:val="7494705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2022-05-19T03:37:38Z</cp:lastPrinted>
  <dcterms:modified xsi:type="dcterms:W3CDTF">2022-05-20T01:42:01Z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  <property fmtid="{D5CDD505-2E9C-101B-9397-08002B2CF9AE}" pid="3" name="ICV">
    <vt:lpwstr>87A70884AA704EC792CBD3C9E8EF3D7E</vt:lpwstr>
  </property>
</Properties>
</file>