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AAB" w:rsidRDefault="00FD2AAB">
      <w:pPr>
        <w:jc w:val="center"/>
        <w:rPr>
          <w:rFonts w:ascii="Arial" w:eastAsia="黑体" w:hAnsi="Arial" w:cs="Arial"/>
          <w:sz w:val="36"/>
          <w:szCs w:val="36"/>
        </w:rPr>
      </w:pPr>
    </w:p>
    <w:p w:rsidR="00FD2AAB" w:rsidRDefault="006818DC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</w:t>
      </w:r>
      <w:r w:rsidR="00417146">
        <w:rPr>
          <w:rFonts w:ascii="Arial" w:eastAsia="黑体" w:hAnsi="Arial" w:cs="Arial" w:hint="eastAsia"/>
          <w:sz w:val="36"/>
          <w:szCs w:val="36"/>
        </w:rPr>
        <w:t>2</w:t>
      </w:r>
      <w:r>
        <w:rPr>
          <w:rFonts w:ascii="黑体" w:eastAsia="黑体" w:hAnsi="黑体" w:cs="黑体" w:hint="eastAsia"/>
          <w:sz w:val="36"/>
          <w:szCs w:val="36"/>
        </w:rPr>
        <w:t>年部门整体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FD2AAB" w:rsidRDefault="00FD2AAB">
      <w:pPr>
        <w:jc w:val="center"/>
        <w:rPr>
          <w:rFonts w:ascii="黑体" w:eastAsia="黑体" w:hAnsi="黑体"/>
          <w:sz w:val="36"/>
          <w:szCs w:val="36"/>
        </w:rPr>
      </w:pPr>
    </w:p>
    <w:p w:rsidR="00FD2AAB" w:rsidRDefault="006818DC">
      <w:pPr>
        <w:jc w:val="lef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填报单位：（盖章）衡东县信访局</w:t>
      </w:r>
    </w:p>
    <w:tbl>
      <w:tblPr>
        <w:tblStyle w:val="a5"/>
        <w:tblW w:w="9605" w:type="dxa"/>
        <w:tblInd w:w="-318" w:type="dxa"/>
        <w:tblLayout w:type="fixed"/>
        <w:tblLook w:val="04A0"/>
      </w:tblPr>
      <w:tblGrid>
        <w:gridCol w:w="1540"/>
        <w:gridCol w:w="1063"/>
        <w:gridCol w:w="1662"/>
        <w:gridCol w:w="1120"/>
        <w:gridCol w:w="1434"/>
        <w:gridCol w:w="236"/>
        <w:gridCol w:w="21"/>
        <w:gridCol w:w="2293"/>
        <w:gridCol w:w="236"/>
      </w:tblGrid>
      <w:tr w:rsidR="00FD2AAB">
        <w:trPr>
          <w:gridAfter w:val="1"/>
          <w:wAfter w:w="236" w:type="dxa"/>
          <w:trHeight w:val="404"/>
        </w:trPr>
        <w:tc>
          <w:tcPr>
            <w:tcW w:w="1540" w:type="dxa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部门名称</w:t>
            </w:r>
          </w:p>
        </w:tc>
        <w:tc>
          <w:tcPr>
            <w:tcW w:w="7829" w:type="dxa"/>
            <w:gridSpan w:val="7"/>
            <w:tcBorders>
              <w:bottom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衡东县信访局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 w:val="restart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年度预算申请（万元）</w:t>
            </w:r>
          </w:p>
        </w:tc>
        <w:tc>
          <w:tcPr>
            <w:tcW w:w="7829" w:type="dxa"/>
            <w:gridSpan w:val="7"/>
            <w:tcBorders>
              <w:top w:val="single" w:sz="4" w:space="0" w:color="auto"/>
            </w:tcBorders>
            <w:vAlign w:val="center"/>
          </w:tcPr>
          <w:p w:rsidR="00FD2AAB" w:rsidRDefault="006818DC" w:rsidP="00761DD6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资金总额：</w:t>
            </w:r>
            <w:r w:rsidR="00761DD6">
              <w:rPr>
                <w:rFonts w:hint="eastAsia"/>
                <w:sz w:val="28"/>
                <w:szCs w:val="28"/>
              </w:rPr>
              <w:t>405.74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45" w:type="dxa"/>
            <w:gridSpan w:val="3"/>
            <w:tcBorders>
              <w:right w:val="single" w:sz="4" w:space="0" w:color="auto"/>
            </w:tcBorders>
            <w:vAlign w:val="center"/>
          </w:tcPr>
          <w:p w:rsidR="00FD2AAB" w:rsidRDefault="006818DC" w:rsidP="006D4D5C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按收入性质分：</w:t>
            </w:r>
            <w:r w:rsidR="006D4D5C">
              <w:rPr>
                <w:rFonts w:hint="eastAsia"/>
                <w:sz w:val="28"/>
                <w:szCs w:val="28"/>
              </w:rPr>
              <w:t>405.74</w:t>
            </w:r>
          </w:p>
        </w:tc>
        <w:tc>
          <w:tcPr>
            <w:tcW w:w="3984" w:type="dxa"/>
            <w:gridSpan w:val="4"/>
            <w:tcBorders>
              <w:left w:val="single" w:sz="4" w:space="0" w:color="auto"/>
            </w:tcBorders>
            <w:vAlign w:val="center"/>
          </w:tcPr>
          <w:p w:rsidR="00FD2AAB" w:rsidRDefault="006818DC" w:rsidP="006D4D5C">
            <w:pPr>
              <w:tabs>
                <w:tab w:val="left" w:pos="825"/>
              </w:tabs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按支出性质分：</w:t>
            </w:r>
            <w:r w:rsidR="006D4D5C">
              <w:rPr>
                <w:rFonts w:hint="eastAsia"/>
                <w:sz w:val="28"/>
                <w:szCs w:val="28"/>
              </w:rPr>
              <w:t>405.74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45" w:type="dxa"/>
            <w:gridSpan w:val="3"/>
            <w:vAlign w:val="center"/>
          </w:tcPr>
          <w:p w:rsidR="00FD2AAB" w:rsidRDefault="006818DC" w:rsidP="006D4D5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其中：一般公共预算：</w:t>
            </w:r>
            <w:r w:rsidR="006D4D5C">
              <w:rPr>
                <w:rFonts w:hint="eastAsia"/>
                <w:sz w:val="28"/>
                <w:szCs w:val="28"/>
              </w:rPr>
              <w:t>405.74</w:t>
            </w:r>
          </w:p>
        </w:tc>
        <w:tc>
          <w:tcPr>
            <w:tcW w:w="3984" w:type="dxa"/>
            <w:gridSpan w:val="4"/>
            <w:vAlign w:val="center"/>
          </w:tcPr>
          <w:p w:rsidR="00FD2AAB" w:rsidRDefault="006818DC" w:rsidP="00493AD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其中：基本支出：</w:t>
            </w:r>
            <w:r w:rsidR="00493ADF">
              <w:rPr>
                <w:rFonts w:hint="eastAsia"/>
                <w:sz w:val="28"/>
                <w:szCs w:val="28"/>
              </w:rPr>
              <w:t>230.74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45" w:type="dxa"/>
            <w:gridSpan w:val="3"/>
            <w:vAlign w:val="center"/>
          </w:tcPr>
          <w:p w:rsidR="00FD2AAB" w:rsidRDefault="006818DC">
            <w:pPr>
              <w:ind w:firstLineChars="300" w:firstLine="8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政府性基金拨款：</w:t>
            </w:r>
          </w:p>
        </w:tc>
        <w:tc>
          <w:tcPr>
            <w:tcW w:w="3984" w:type="dxa"/>
            <w:gridSpan w:val="4"/>
            <w:vAlign w:val="center"/>
          </w:tcPr>
          <w:p w:rsidR="00FD2AAB" w:rsidRDefault="006818DC" w:rsidP="00417146">
            <w:pPr>
              <w:ind w:firstLineChars="300" w:firstLine="8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项目支出：</w:t>
            </w:r>
            <w:r w:rsidR="00493ADF">
              <w:rPr>
                <w:rFonts w:hint="eastAsia"/>
                <w:sz w:val="28"/>
                <w:szCs w:val="28"/>
              </w:rPr>
              <w:t>175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45" w:type="dxa"/>
            <w:gridSpan w:val="3"/>
            <w:vAlign w:val="center"/>
          </w:tcPr>
          <w:p w:rsidR="00FD2AAB" w:rsidRDefault="006818D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纳入专户管理的非税收入拨款：</w:t>
            </w:r>
          </w:p>
        </w:tc>
        <w:tc>
          <w:tcPr>
            <w:tcW w:w="3984" w:type="dxa"/>
            <w:gridSpan w:val="4"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45" w:type="dxa"/>
            <w:gridSpan w:val="3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其他资金</w:t>
            </w:r>
          </w:p>
        </w:tc>
        <w:tc>
          <w:tcPr>
            <w:tcW w:w="3984" w:type="dxa"/>
            <w:gridSpan w:val="4"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</w:tr>
      <w:tr w:rsidR="00FD2AAB">
        <w:trPr>
          <w:gridAfter w:val="1"/>
          <w:wAfter w:w="236" w:type="dxa"/>
          <w:trHeight w:val="1261"/>
        </w:trPr>
        <w:tc>
          <w:tcPr>
            <w:tcW w:w="1540" w:type="dxa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部门职能</w:t>
            </w:r>
          </w:p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职责概述</w:t>
            </w:r>
          </w:p>
        </w:tc>
        <w:tc>
          <w:tcPr>
            <w:tcW w:w="7829" w:type="dxa"/>
            <w:gridSpan w:val="7"/>
            <w:vAlign w:val="center"/>
          </w:tcPr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（一）负责中央和省、市颁发的各项信访工作法律、法规及规章制度的贯彻执行，并拟订实施意见。</w:t>
            </w:r>
          </w:p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（二）负责受理、交办、转送信访人向县委、县政府提出的信访事项。负责做好县委、县政府领导接待上访群众的组织服务工作。</w:t>
            </w:r>
          </w:p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三）承办中央和国家机关、省委和省政府、市委和市政府及县委、县政府交办的信访事项，督促检查领导同志有关信访批示件的落实情况。向各乡镇和县直部门交办信访事项，督促检查信访事项的处理和落实情况。</w:t>
            </w:r>
          </w:p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（四）负责综合反映群众信访中的重要情况和带政策性、倾向性、苗头性问题及社会动态，研究、统计、分析信访情况，及</w:t>
            </w:r>
            <w:r>
              <w:rPr>
                <w:rFonts w:hint="eastAsia"/>
                <w:kern w:val="0"/>
                <w:sz w:val="28"/>
                <w:szCs w:val="28"/>
              </w:rPr>
              <w:lastRenderedPageBreak/>
              <w:t>时向县委、县政府提出完善政策和改进工作的建议。</w:t>
            </w:r>
          </w:p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（五）协同有关部门处理跨地区、跨部门的重要信访问题。协调处理群众来县到市赴省进京上访和异常、突发性信访事项。协调指导全县各级党政机关的信访工作。</w:t>
            </w:r>
          </w:p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（六）承担县信访工作联席会议的日常工作，督促落实联席会议决定的事项。承担县政府信访事项复查复核办公室的日常工作，负责县政府信访事项的复查复核工作。</w:t>
            </w:r>
          </w:p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（七）开展信访工作宣传和理论研讨，总结推广信访工作经验，提出改进和加强信访工作的意见。对全县各级党政机关的信访工作进行指导、督促、协调、检查、考核。</w:t>
            </w:r>
          </w:p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（八）负责全县网上投诉处理工作。指导全县信访信息系统建设和应用，指导信访部门办公自动化建设。</w:t>
            </w:r>
          </w:p>
          <w:p w:rsidR="00FD2AAB" w:rsidRDefault="006818DC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（九）掌握全县信访工作队伍建设情况，提出加强信访队伍建设措施。对信访工作中失职、渎职行为提出处理建议。组织信访干部培训。</w:t>
            </w:r>
          </w:p>
          <w:p w:rsidR="00FD2AAB" w:rsidRDefault="006818DC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（十）承办县委、县政府交办的其他事项。</w:t>
            </w:r>
          </w:p>
        </w:tc>
      </w:tr>
      <w:tr w:rsidR="00FD2AAB" w:rsidTr="00D366A9">
        <w:trPr>
          <w:gridAfter w:val="1"/>
          <w:wAfter w:w="236" w:type="dxa"/>
          <w:trHeight w:val="1623"/>
        </w:trPr>
        <w:tc>
          <w:tcPr>
            <w:tcW w:w="1540" w:type="dxa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整体绩效目标</w:t>
            </w:r>
          </w:p>
        </w:tc>
        <w:tc>
          <w:tcPr>
            <w:tcW w:w="7829" w:type="dxa"/>
            <w:gridSpan w:val="7"/>
            <w:vAlign w:val="center"/>
          </w:tcPr>
          <w:p w:rsidR="00D366A9" w:rsidRDefault="00D366A9">
            <w:pPr>
              <w:widowControl/>
              <w:jc w:val="left"/>
              <w:rPr>
                <w:rFonts w:cs="宋体" w:hint="eastAsia"/>
                <w:kern w:val="0"/>
                <w:sz w:val="28"/>
                <w:szCs w:val="28"/>
              </w:rPr>
            </w:pPr>
          </w:p>
          <w:p w:rsidR="00FD2AAB" w:rsidRDefault="006818DC">
            <w:pPr>
              <w:widowControl/>
              <w:jc w:val="left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cs="宋体" w:hint="eastAsia"/>
                <w:kern w:val="0"/>
                <w:sz w:val="28"/>
                <w:szCs w:val="28"/>
              </w:rPr>
              <w:t>目标：通过预算执行，保证正常工作运转。</w:t>
            </w:r>
          </w:p>
          <w:p w:rsidR="00FD2AAB" w:rsidRDefault="00FD2AAB">
            <w:pPr>
              <w:widowControl/>
              <w:jc w:val="left"/>
              <w:rPr>
                <w:rFonts w:cs="宋体"/>
                <w:kern w:val="0"/>
                <w:sz w:val="28"/>
                <w:szCs w:val="28"/>
              </w:rPr>
            </w:pP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 w:val="restart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部门整体支出年度绩效指标</w:t>
            </w:r>
          </w:p>
        </w:tc>
        <w:tc>
          <w:tcPr>
            <w:tcW w:w="1063" w:type="dxa"/>
            <w:tcBorders>
              <w:righ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一级指标</w:t>
            </w:r>
          </w:p>
        </w:tc>
        <w:tc>
          <w:tcPr>
            <w:tcW w:w="1662" w:type="dxa"/>
            <w:tcBorders>
              <w:lef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二级指标</w:t>
            </w:r>
          </w:p>
        </w:tc>
        <w:tc>
          <w:tcPr>
            <w:tcW w:w="2554" w:type="dxa"/>
            <w:gridSpan w:val="2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三级指标</w:t>
            </w:r>
          </w:p>
        </w:tc>
        <w:tc>
          <w:tcPr>
            <w:tcW w:w="2550" w:type="dxa"/>
            <w:gridSpan w:val="3"/>
            <w:tcBorders>
              <w:righ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指标值及单位</w:t>
            </w:r>
          </w:p>
        </w:tc>
      </w:tr>
      <w:tr w:rsidR="00FD2AAB"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  <w:bookmarkStart w:id="0" w:name="_GoBack" w:colFirst="1" w:colLast="3"/>
          </w:p>
        </w:tc>
        <w:tc>
          <w:tcPr>
            <w:tcW w:w="1063" w:type="dxa"/>
            <w:vMerge w:val="restart"/>
            <w:tcBorders>
              <w:righ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产出指标</w:t>
            </w:r>
          </w:p>
        </w:tc>
        <w:tc>
          <w:tcPr>
            <w:tcW w:w="1662" w:type="dxa"/>
            <w:vMerge w:val="restart"/>
            <w:tcBorders>
              <w:lef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数量指标</w:t>
            </w:r>
          </w:p>
        </w:tc>
        <w:tc>
          <w:tcPr>
            <w:tcW w:w="2554" w:type="dxa"/>
            <w:gridSpan w:val="2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财政供养人员</w:t>
            </w:r>
          </w:p>
        </w:tc>
        <w:tc>
          <w:tcPr>
            <w:tcW w:w="236" w:type="dxa"/>
            <w:tcBorders>
              <w:bottom w:val="single" w:sz="4" w:space="0" w:color="auto"/>
              <w:right w:val="nil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1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D2AAB" w:rsidRDefault="005879A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</w:t>
            </w:r>
            <w:r w:rsidR="006818DC">
              <w:rPr>
                <w:rFonts w:hint="eastAsia"/>
                <w:sz w:val="28"/>
                <w:szCs w:val="28"/>
              </w:rPr>
              <w:t>人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</w:tr>
      <w:tr w:rsidR="00FD2AAB">
        <w:trPr>
          <w:gridAfter w:val="1"/>
          <w:wAfter w:w="236" w:type="dxa"/>
          <w:trHeight w:val="272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  <w:tcBorders>
              <w:righ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62" w:type="dxa"/>
            <w:vMerge/>
            <w:tcBorders>
              <w:lef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4" w:type="dxa"/>
            <w:gridSpan w:val="2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部门单位履职运转</w:t>
            </w:r>
          </w:p>
        </w:tc>
        <w:tc>
          <w:tcPr>
            <w:tcW w:w="255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予以保障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  <w:tcBorders>
              <w:righ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62" w:type="dxa"/>
            <w:vMerge w:val="restart"/>
            <w:tcBorders>
              <w:lef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质量指标</w:t>
            </w:r>
          </w:p>
        </w:tc>
        <w:tc>
          <w:tcPr>
            <w:tcW w:w="2554" w:type="dxa"/>
            <w:gridSpan w:val="2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在职人员控制率</w:t>
            </w:r>
          </w:p>
        </w:tc>
        <w:tc>
          <w:tcPr>
            <w:tcW w:w="255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≦</w:t>
            </w:r>
            <w:r>
              <w:rPr>
                <w:rFonts w:eastAsia="宋体" w:hint="eastAsia"/>
                <w:sz w:val="28"/>
                <w:szCs w:val="28"/>
              </w:rPr>
              <w:t>100%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  <w:tcBorders>
              <w:righ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62" w:type="dxa"/>
            <w:vMerge/>
            <w:tcBorders>
              <w:lef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4" w:type="dxa"/>
            <w:gridSpan w:val="2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公用经费控制率</w:t>
            </w:r>
          </w:p>
        </w:tc>
        <w:tc>
          <w:tcPr>
            <w:tcW w:w="2550" w:type="dxa"/>
            <w:gridSpan w:val="3"/>
            <w:tcBorders>
              <w:top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≦</w:t>
            </w:r>
            <w:r>
              <w:rPr>
                <w:rFonts w:eastAsia="宋体" w:hint="eastAsia"/>
                <w:sz w:val="28"/>
                <w:szCs w:val="28"/>
              </w:rPr>
              <w:t>100%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  <w:tcBorders>
              <w:righ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62" w:type="dxa"/>
            <w:vMerge w:val="restart"/>
            <w:tcBorders>
              <w:lef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成本指标</w:t>
            </w:r>
          </w:p>
        </w:tc>
        <w:tc>
          <w:tcPr>
            <w:tcW w:w="2554" w:type="dxa"/>
            <w:gridSpan w:val="2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人员经费支出</w:t>
            </w:r>
          </w:p>
        </w:tc>
        <w:tc>
          <w:tcPr>
            <w:tcW w:w="2550" w:type="dxa"/>
            <w:gridSpan w:val="3"/>
            <w:vAlign w:val="center"/>
          </w:tcPr>
          <w:p w:rsidR="00FD2AAB" w:rsidRDefault="00AF52B0" w:rsidP="001C72E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≦</w:t>
            </w:r>
            <w:r w:rsidR="001C72E8">
              <w:rPr>
                <w:rFonts w:asciiTheme="minorEastAsia" w:hAnsiTheme="minorEastAsia" w:hint="eastAsia"/>
                <w:sz w:val="28"/>
                <w:szCs w:val="28"/>
              </w:rPr>
              <w:t>220.24</w:t>
            </w:r>
            <w:r w:rsidR="006818DC">
              <w:rPr>
                <w:rFonts w:asciiTheme="minorEastAsia" w:hAnsiTheme="minorEastAsia" w:hint="eastAsia"/>
                <w:sz w:val="28"/>
                <w:szCs w:val="28"/>
              </w:rPr>
              <w:t>万元</w:t>
            </w:r>
          </w:p>
        </w:tc>
      </w:tr>
      <w:tr w:rsidR="00FD2AAB">
        <w:trPr>
          <w:gridAfter w:val="1"/>
          <w:wAfter w:w="236" w:type="dxa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  <w:tcBorders>
              <w:righ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62" w:type="dxa"/>
            <w:vMerge/>
            <w:tcBorders>
              <w:lef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4" w:type="dxa"/>
            <w:gridSpan w:val="2"/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公用经费支出</w:t>
            </w:r>
          </w:p>
        </w:tc>
        <w:tc>
          <w:tcPr>
            <w:tcW w:w="2550" w:type="dxa"/>
            <w:gridSpan w:val="3"/>
            <w:vAlign w:val="center"/>
          </w:tcPr>
          <w:p w:rsidR="00FD2AAB" w:rsidRDefault="00AF52B0" w:rsidP="001C72E8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≦</w:t>
            </w:r>
            <w:r w:rsidR="001C72E8">
              <w:rPr>
                <w:rFonts w:asciiTheme="minorEastAsia" w:hAnsiTheme="minorEastAsia" w:hint="eastAsia"/>
                <w:sz w:val="28"/>
                <w:szCs w:val="28"/>
              </w:rPr>
              <w:t>10.5</w:t>
            </w:r>
            <w:r w:rsidR="006818DC">
              <w:rPr>
                <w:rFonts w:asciiTheme="minorEastAsia" w:hAnsiTheme="minorEastAsia" w:hint="eastAsia"/>
                <w:sz w:val="28"/>
                <w:szCs w:val="28"/>
              </w:rPr>
              <w:t>万元</w:t>
            </w:r>
          </w:p>
        </w:tc>
      </w:tr>
      <w:tr w:rsidR="00786454" w:rsidTr="006C7A6F">
        <w:trPr>
          <w:gridAfter w:val="1"/>
          <w:wAfter w:w="236" w:type="dxa"/>
          <w:trHeight w:val="913"/>
        </w:trPr>
        <w:tc>
          <w:tcPr>
            <w:tcW w:w="1540" w:type="dxa"/>
            <w:vMerge/>
            <w:vAlign w:val="center"/>
          </w:tcPr>
          <w:p w:rsidR="00786454" w:rsidRDefault="0078645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  <w:tcBorders>
              <w:right w:val="single" w:sz="4" w:space="0" w:color="auto"/>
            </w:tcBorders>
            <w:vAlign w:val="center"/>
          </w:tcPr>
          <w:p w:rsidR="00786454" w:rsidRDefault="0078645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62" w:type="dxa"/>
            <w:tcBorders>
              <w:left w:val="single" w:sz="4" w:space="0" w:color="auto"/>
            </w:tcBorders>
            <w:vAlign w:val="center"/>
          </w:tcPr>
          <w:p w:rsidR="00786454" w:rsidRDefault="0078645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时效指标</w:t>
            </w:r>
          </w:p>
        </w:tc>
        <w:tc>
          <w:tcPr>
            <w:tcW w:w="2554" w:type="dxa"/>
            <w:gridSpan w:val="2"/>
            <w:vAlign w:val="center"/>
          </w:tcPr>
          <w:p w:rsidR="00786454" w:rsidRDefault="00786454" w:rsidP="003528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部门单位履职运转</w:t>
            </w:r>
          </w:p>
        </w:tc>
        <w:tc>
          <w:tcPr>
            <w:tcW w:w="2550" w:type="dxa"/>
            <w:gridSpan w:val="3"/>
            <w:vAlign w:val="center"/>
          </w:tcPr>
          <w:p w:rsidR="00786454" w:rsidRDefault="00786454" w:rsidP="00AE3DA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年内完成</w:t>
            </w:r>
          </w:p>
        </w:tc>
      </w:tr>
      <w:bookmarkEnd w:id="0"/>
      <w:tr w:rsidR="00FD2AAB">
        <w:trPr>
          <w:gridAfter w:val="1"/>
          <w:wAfter w:w="236" w:type="dxa"/>
          <w:trHeight w:val="1037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效益指标</w:t>
            </w:r>
          </w:p>
        </w:tc>
        <w:tc>
          <w:tcPr>
            <w:tcW w:w="1662" w:type="dxa"/>
            <w:tcBorders>
              <w:lef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社会效</w:t>
            </w:r>
          </w:p>
          <w:p w:rsidR="00FD2AAB" w:rsidRDefault="006818DC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益指标</w:t>
            </w:r>
          </w:p>
        </w:tc>
        <w:tc>
          <w:tcPr>
            <w:tcW w:w="2554" w:type="dxa"/>
            <w:gridSpan w:val="2"/>
            <w:tcBorders>
              <w:right w:val="single" w:sz="4" w:space="0" w:color="auto"/>
            </w:tcBorders>
            <w:vAlign w:val="center"/>
          </w:tcPr>
          <w:p w:rsidR="00FD2AAB" w:rsidRDefault="00E03359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信访案件办结和化解</w:t>
            </w:r>
            <w:r w:rsidR="00BF140C" w:rsidRPr="00BF140C">
              <w:rPr>
                <w:sz w:val="28"/>
                <w:szCs w:val="28"/>
              </w:rPr>
              <w:t>率</w:t>
            </w:r>
          </w:p>
        </w:tc>
        <w:tc>
          <w:tcPr>
            <w:tcW w:w="2550" w:type="dxa"/>
            <w:gridSpan w:val="3"/>
            <w:tcBorders>
              <w:left w:val="single" w:sz="4" w:space="0" w:color="auto"/>
            </w:tcBorders>
            <w:vAlign w:val="center"/>
          </w:tcPr>
          <w:p w:rsidR="00FD2AAB" w:rsidRDefault="00B20153" w:rsidP="00890907">
            <w:pPr>
              <w:jc w:val="center"/>
              <w:rPr>
                <w:rFonts w:asciiTheme="majorEastAsia" w:eastAsiaTheme="majorEastAsia" w:hAnsiTheme="majorEastAsia" w:cs="Arial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="Arial" w:hint="eastAsia"/>
                <w:kern w:val="0"/>
                <w:sz w:val="28"/>
                <w:szCs w:val="28"/>
              </w:rPr>
              <w:t>≧</w:t>
            </w:r>
            <w:r w:rsidR="00890907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95</w:t>
            </w:r>
            <w:r w:rsidR="00536079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%</w:t>
            </w:r>
          </w:p>
        </w:tc>
      </w:tr>
      <w:tr w:rsidR="00FD2AAB">
        <w:trPr>
          <w:gridAfter w:val="1"/>
          <w:wAfter w:w="236" w:type="dxa"/>
          <w:trHeight w:val="1872"/>
        </w:trPr>
        <w:tc>
          <w:tcPr>
            <w:tcW w:w="1540" w:type="dxa"/>
            <w:vMerge/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  <w:tcBorders>
              <w:right w:val="single" w:sz="4" w:space="0" w:color="auto"/>
            </w:tcBorders>
            <w:vAlign w:val="center"/>
          </w:tcPr>
          <w:p w:rsidR="00FD2AAB" w:rsidRDefault="00FD2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62" w:type="dxa"/>
            <w:tcBorders>
              <w:left w:val="single" w:sz="4" w:space="0" w:color="auto"/>
            </w:tcBorders>
            <w:vAlign w:val="center"/>
          </w:tcPr>
          <w:p w:rsidR="00FD2AAB" w:rsidRDefault="006818DC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社会公众或服务</w:t>
            </w:r>
          </w:p>
          <w:p w:rsidR="00FD2AAB" w:rsidRDefault="006818DC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对象满意度</w:t>
            </w:r>
          </w:p>
        </w:tc>
        <w:tc>
          <w:tcPr>
            <w:tcW w:w="2554" w:type="dxa"/>
            <w:gridSpan w:val="2"/>
            <w:tcBorders>
              <w:right w:val="single" w:sz="4" w:space="0" w:color="auto"/>
            </w:tcBorders>
            <w:vAlign w:val="center"/>
          </w:tcPr>
          <w:p w:rsidR="00FD2AAB" w:rsidRDefault="00DE1D9C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上访人员</w:t>
            </w:r>
            <w:r w:rsidR="00443B41" w:rsidRPr="00443B41">
              <w:rPr>
                <w:sz w:val="28"/>
                <w:szCs w:val="28"/>
              </w:rPr>
              <w:t>满意率</w:t>
            </w:r>
          </w:p>
        </w:tc>
        <w:tc>
          <w:tcPr>
            <w:tcW w:w="2550" w:type="dxa"/>
            <w:gridSpan w:val="3"/>
            <w:tcBorders>
              <w:left w:val="single" w:sz="4" w:space="0" w:color="auto"/>
            </w:tcBorders>
            <w:vAlign w:val="center"/>
          </w:tcPr>
          <w:p w:rsidR="00FD2AAB" w:rsidRDefault="00B20153" w:rsidP="00C84485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="Arial" w:hint="eastAsia"/>
                <w:kern w:val="0"/>
                <w:sz w:val="28"/>
                <w:szCs w:val="28"/>
              </w:rPr>
              <w:t>≧</w:t>
            </w:r>
            <w:r w:rsidR="00C84485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92</w:t>
            </w:r>
            <w:r w:rsidR="006818DC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%</w:t>
            </w:r>
          </w:p>
        </w:tc>
      </w:tr>
      <w:tr w:rsidR="00FD2AAB">
        <w:trPr>
          <w:gridAfter w:val="1"/>
          <w:wAfter w:w="236" w:type="dxa"/>
        </w:trPr>
        <w:tc>
          <w:tcPr>
            <w:tcW w:w="7076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AAB" w:rsidRDefault="00FD2AAB">
            <w:pPr>
              <w:rPr>
                <w:sz w:val="28"/>
                <w:szCs w:val="28"/>
              </w:rPr>
            </w:pPr>
          </w:p>
        </w:tc>
        <w:tc>
          <w:tcPr>
            <w:tcW w:w="2293" w:type="dxa"/>
            <w:tcBorders>
              <w:left w:val="nil"/>
              <w:bottom w:val="nil"/>
              <w:right w:val="nil"/>
            </w:tcBorders>
            <w:vAlign w:val="center"/>
          </w:tcPr>
          <w:p w:rsidR="00FD2AAB" w:rsidRDefault="00FD2AAB">
            <w:pPr>
              <w:rPr>
                <w:sz w:val="28"/>
                <w:szCs w:val="28"/>
              </w:rPr>
            </w:pPr>
          </w:p>
        </w:tc>
      </w:tr>
    </w:tbl>
    <w:p w:rsidR="00FD2AAB" w:rsidRDefault="006818DC">
      <w:pPr>
        <w:tabs>
          <w:tab w:val="left" w:pos="6396"/>
        </w:tabs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填表人: 陈晓瑛      联系电话:13975498346  </w:t>
      </w:r>
    </w:p>
    <w:p w:rsidR="001361A2" w:rsidRDefault="001361A2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FD2AAB" w:rsidRDefault="006818DC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填报日期:202</w:t>
      </w:r>
      <w:r w:rsidR="009D3CD0">
        <w:rPr>
          <w:rFonts w:asciiTheme="majorEastAsia" w:eastAsiaTheme="majorEastAsia" w:hAnsiTheme="majorEastAsia" w:cstheme="majorEastAsia" w:hint="eastAsia"/>
          <w:sz w:val="24"/>
          <w:szCs w:val="24"/>
        </w:rPr>
        <w:t>2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年</w:t>
      </w:r>
      <w:r w:rsidR="00C84485">
        <w:rPr>
          <w:rFonts w:asciiTheme="majorEastAsia" w:eastAsiaTheme="majorEastAsia" w:hAnsiTheme="majorEastAsia" w:cstheme="majorEastAsia" w:hint="eastAsia"/>
          <w:sz w:val="24"/>
          <w:szCs w:val="24"/>
        </w:rPr>
        <w:t>4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月1</w:t>
      </w:r>
      <w:r w:rsidR="009D3CD0">
        <w:rPr>
          <w:rFonts w:asciiTheme="majorEastAsia" w:eastAsiaTheme="majorEastAsia" w:hAnsiTheme="majorEastAsia" w:cstheme="majorEastAsia" w:hint="eastAsia"/>
          <w:sz w:val="24"/>
          <w:szCs w:val="24"/>
        </w:rPr>
        <w:t>8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日         单位负责人签字:</w:t>
      </w:r>
    </w:p>
    <w:sectPr w:rsidR="00FD2AAB" w:rsidSect="00FD2AAB">
      <w:headerReference w:type="even" r:id="rId8"/>
      <w:headerReference w:type="default" r:id="rId9"/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55C2" w:rsidRDefault="00A655C2" w:rsidP="00FD2AAB">
      <w:r>
        <w:separator/>
      </w:r>
    </w:p>
  </w:endnote>
  <w:endnote w:type="continuationSeparator" w:id="1">
    <w:p w:rsidR="00A655C2" w:rsidRDefault="00A655C2" w:rsidP="00FD2A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55C2" w:rsidRDefault="00A655C2" w:rsidP="00FD2AAB">
      <w:r>
        <w:separator/>
      </w:r>
    </w:p>
  </w:footnote>
  <w:footnote w:type="continuationSeparator" w:id="1">
    <w:p w:rsidR="00A655C2" w:rsidRDefault="00A655C2" w:rsidP="00FD2A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2AAB" w:rsidRDefault="00FD2AAB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2AAB" w:rsidRDefault="00FD2AAB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5E26C38"/>
    <w:rsid w:val="00001143"/>
    <w:rsid w:val="000052DA"/>
    <w:rsid w:val="000160F2"/>
    <w:rsid w:val="00027FAC"/>
    <w:rsid w:val="00072CBE"/>
    <w:rsid w:val="000818D2"/>
    <w:rsid w:val="00090312"/>
    <w:rsid w:val="000A6EFA"/>
    <w:rsid w:val="000E5A8E"/>
    <w:rsid w:val="000F5A7F"/>
    <w:rsid w:val="00113796"/>
    <w:rsid w:val="00124047"/>
    <w:rsid w:val="001361A2"/>
    <w:rsid w:val="00182529"/>
    <w:rsid w:val="001B0339"/>
    <w:rsid w:val="001C72E8"/>
    <w:rsid w:val="001D2C4A"/>
    <w:rsid w:val="00207CDE"/>
    <w:rsid w:val="00223B6F"/>
    <w:rsid w:val="00233354"/>
    <w:rsid w:val="002A6E72"/>
    <w:rsid w:val="002B0263"/>
    <w:rsid w:val="002B383A"/>
    <w:rsid w:val="002C3D34"/>
    <w:rsid w:val="002D7B6E"/>
    <w:rsid w:val="002F1DD9"/>
    <w:rsid w:val="00300958"/>
    <w:rsid w:val="00337256"/>
    <w:rsid w:val="00347984"/>
    <w:rsid w:val="0036568E"/>
    <w:rsid w:val="0036587B"/>
    <w:rsid w:val="003719D7"/>
    <w:rsid w:val="00375752"/>
    <w:rsid w:val="00376875"/>
    <w:rsid w:val="003816D4"/>
    <w:rsid w:val="003D46BE"/>
    <w:rsid w:val="003D522E"/>
    <w:rsid w:val="003E56DC"/>
    <w:rsid w:val="003F1A9B"/>
    <w:rsid w:val="00405B07"/>
    <w:rsid w:val="00417146"/>
    <w:rsid w:val="0042716F"/>
    <w:rsid w:val="00443B41"/>
    <w:rsid w:val="00493ADF"/>
    <w:rsid w:val="004A755D"/>
    <w:rsid w:val="00513A1E"/>
    <w:rsid w:val="00536079"/>
    <w:rsid w:val="00553F16"/>
    <w:rsid w:val="005572DF"/>
    <w:rsid w:val="0056357C"/>
    <w:rsid w:val="005743C5"/>
    <w:rsid w:val="005879A8"/>
    <w:rsid w:val="00597CCF"/>
    <w:rsid w:val="005A0D96"/>
    <w:rsid w:val="005B3370"/>
    <w:rsid w:val="005B33C3"/>
    <w:rsid w:val="005C51F5"/>
    <w:rsid w:val="005D2493"/>
    <w:rsid w:val="0062672F"/>
    <w:rsid w:val="00655C38"/>
    <w:rsid w:val="006818DC"/>
    <w:rsid w:val="00685F67"/>
    <w:rsid w:val="006C7A6F"/>
    <w:rsid w:val="006D4D5C"/>
    <w:rsid w:val="006F4433"/>
    <w:rsid w:val="00701522"/>
    <w:rsid w:val="00710012"/>
    <w:rsid w:val="00741FF7"/>
    <w:rsid w:val="00761DD6"/>
    <w:rsid w:val="00786454"/>
    <w:rsid w:val="007D35DF"/>
    <w:rsid w:val="007E716B"/>
    <w:rsid w:val="00821E18"/>
    <w:rsid w:val="00833039"/>
    <w:rsid w:val="00875097"/>
    <w:rsid w:val="00890907"/>
    <w:rsid w:val="00893F83"/>
    <w:rsid w:val="00903461"/>
    <w:rsid w:val="00910C55"/>
    <w:rsid w:val="00917409"/>
    <w:rsid w:val="0093177A"/>
    <w:rsid w:val="00943243"/>
    <w:rsid w:val="0094482C"/>
    <w:rsid w:val="009C0400"/>
    <w:rsid w:val="009C31EF"/>
    <w:rsid w:val="009D3CD0"/>
    <w:rsid w:val="009D4090"/>
    <w:rsid w:val="009E24D9"/>
    <w:rsid w:val="009F0CD0"/>
    <w:rsid w:val="00A03AB4"/>
    <w:rsid w:val="00A1590C"/>
    <w:rsid w:val="00A20A10"/>
    <w:rsid w:val="00A655C2"/>
    <w:rsid w:val="00A769F2"/>
    <w:rsid w:val="00A849A1"/>
    <w:rsid w:val="00A8687A"/>
    <w:rsid w:val="00A92A49"/>
    <w:rsid w:val="00AA6E90"/>
    <w:rsid w:val="00AD3449"/>
    <w:rsid w:val="00AE4970"/>
    <w:rsid w:val="00AF52B0"/>
    <w:rsid w:val="00B120A0"/>
    <w:rsid w:val="00B20153"/>
    <w:rsid w:val="00B376D4"/>
    <w:rsid w:val="00B4321C"/>
    <w:rsid w:val="00BA24C4"/>
    <w:rsid w:val="00BD0A76"/>
    <w:rsid w:val="00BF140C"/>
    <w:rsid w:val="00C13C6C"/>
    <w:rsid w:val="00C178BB"/>
    <w:rsid w:val="00C17929"/>
    <w:rsid w:val="00C2218E"/>
    <w:rsid w:val="00C6445D"/>
    <w:rsid w:val="00C73DA9"/>
    <w:rsid w:val="00C84485"/>
    <w:rsid w:val="00CA0B19"/>
    <w:rsid w:val="00CB3A54"/>
    <w:rsid w:val="00CE6C65"/>
    <w:rsid w:val="00D108F7"/>
    <w:rsid w:val="00D16AFA"/>
    <w:rsid w:val="00D366A9"/>
    <w:rsid w:val="00D46DD8"/>
    <w:rsid w:val="00D942BB"/>
    <w:rsid w:val="00DB4393"/>
    <w:rsid w:val="00DB767A"/>
    <w:rsid w:val="00DC566F"/>
    <w:rsid w:val="00DD74CB"/>
    <w:rsid w:val="00DD7999"/>
    <w:rsid w:val="00DE1D9C"/>
    <w:rsid w:val="00DE7CD4"/>
    <w:rsid w:val="00DF3A5C"/>
    <w:rsid w:val="00E03359"/>
    <w:rsid w:val="00E30E0A"/>
    <w:rsid w:val="00E43FD6"/>
    <w:rsid w:val="00E61378"/>
    <w:rsid w:val="00E73CF5"/>
    <w:rsid w:val="00E80AB1"/>
    <w:rsid w:val="00E92CBF"/>
    <w:rsid w:val="00EB3DEA"/>
    <w:rsid w:val="00EC31CE"/>
    <w:rsid w:val="00EE5361"/>
    <w:rsid w:val="00EF22F6"/>
    <w:rsid w:val="00EF42F7"/>
    <w:rsid w:val="00F839A3"/>
    <w:rsid w:val="00FB0384"/>
    <w:rsid w:val="00FD2AAB"/>
    <w:rsid w:val="00FE677E"/>
    <w:rsid w:val="076E386F"/>
    <w:rsid w:val="136161BB"/>
    <w:rsid w:val="186C16C7"/>
    <w:rsid w:val="25E26C38"/>
    <w:rsid w:val="2AB437C3"/>
    <w:rsid w:val="4DBE5EA9"/>
    <w:rsid w:val="57957CCC"/>
    <w:rsid w:val="5E746F04"/>
    <w:rsid w:val="6CBD1E1F"/>
    <w:rsid w:val="71BD102D"/>
    <w:rsid w:val="7BF92C58"/>
    <w:rsid w:val="7E5D70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2AA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D2A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FD2A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FD2AA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sid w:val="00FD2AAB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FD2AA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632615-3731-4C69-A43A-4CBF74BA2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494</cp:revision>
  <cp:lastPrinted>2021-05-14T01:42:00Z</cp:lastPrinted>
  <dcterms:created xsi:type="dcterms:W3CDTF">2021-04-25T01:45:00Z</dcterms:created>
  <dcterms:modified xsi:type="dcterms:W3CDTF">2022-05-18T02:23:00Z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7089030D5D65482C9F26FA8A8647C485</vt:lpwstr>
  </property>
</Properties>
</file>