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012"/>
        <w:gridCol w:w="538"/>
        <w:gridCol w:w="15"/>
        <w:gridCol w:w="1472"/>
        <w:gridCol w:w="548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/>
                <w:sz w:val="18"/>
                <w:szCs w:val="18"/>
                <w:lang w:eastAsia="zh-CN"/>
              </w:rPr>
              <w:t>《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衡东政府公报</w:t>
            </w:r>
            <w:r>
              <w:rPr>
                <w:rFonts w:hint="eastAsia"/>
                <w:sz w:val="18"/>
                <w:szCs w:val="18"/>
                <w:lang w:eastAsia="zh-CN"/>
              </w:rPr>
              <w:t>》、《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每周要情</w:t>
            </w:r>
            <w:r>
              <w:rPr>
                <w:rFonts w:hint="eastAsia"/>
                <w:sz w:val="18"/>
                <w:szCs w:val="18"/>
                <w:lang w:eastAsia="zh-CN"/>
              </w:rPr>
              <w:t>》、《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政府工作报告</w:t>
            </w:r>
            <w:r>
              <w:rPr>
                <w:rFonts w:hint="eastAsia"/>
                <w:sz w:val="18"/>
                <w:szCs w:val="18"/>
                <w:lang w:eastAsia="zh-CN"/>
              </w:rPr>
              <w:t>》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编印费用；</w:t>
            </w:r>
          </w:p>
          <w:p>
            <w:pPr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2、调研工作经费；</w:t>
            </w:r>
          </w:p>
          <w:p>
            <w:pPr>
              <w:jc w:val="left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3、业务培训费。</w:t>
            </w:r>
          </w:p>
        </w:tc>
        <w:tc>
          <w:tcPr>
            <w:tcW w:w="14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429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衡东县人民政府研究中心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积极推进综合调研，充分发挥参谋助手作用，提出政策性建议，为县委、县政府提供决策参考依据。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通过预算执行，保证正常工作运转。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01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0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数量指标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《政府工作报告》</w:t>
            </w:r>
          </w:p>
        </w:tc>
        <w:tc>
          <w:tcPr>
            <w:tcW w:w="10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《衡东政府公报》</w:t>
            </w:r>
          </w:p>
        </w:tc>
        <w:tc>
          <w:tcPr>
            <w:tcW w:w="108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每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月一期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《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每周要情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》</w:t>
            </w:r>
          </w:p>
        </w:tc>
        <w:tc>
          <w:tcPr>
            <w:tcW w:w="108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每周一期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调研课题</w:t>
            </w:r>
          </w:p>
        </w:tc>
        <w:tc>
          <w:tcPr>
            <w:tcW w:w="108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≥4个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业务培训</w:t>
            </w:r>
          </w:p>
        </w:tc>
        <w:tc>
          <w:tcPr>
            <w:tcW w:w="108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≥1次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质量指标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《政府工作报告》审议通过率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《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每周要情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》报送参考率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≥80%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《衡东政府公报》阅读率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≥90%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调研成果供领导决策参考率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≥90%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业务培训人员合格率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时效指标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业务培训完成时间</w:t>
            </w:r>
          </w:p>
        </w:tc>
        <w:tc>
          <w:tcPr>
            <w:tcW w:w="10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12月之前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成本指标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《衡东政府公报》、《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每周要情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》及《政府工作报告》编印费用</w:t>
            </w:r>
          </w:p>
        </w:tc>
        <w:tc>
          <w:tcPr>
            <w:tcW w:w="10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≤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27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调研工作经费</w:t>
            </w:r>
          </w:p>
        </w:tc>
        <w:tc>
          <w:tcPr>
            <w:tcW w:w="10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≤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5万元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业务培训费</w:t>
            </w:r>
          </w:p>
        </w:tc>
        <w:tc>
          <w:tcPr>
            <w:tcW w:w="10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≤1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效益指标</w:t>
            </w:r>
          </w:p>
        </w:tc>
        <w:tc>
          <w:tcPr>
            <w:tcW w:w="101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响指标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调研成果利用率</w:t>
            </w:r>
          </w:p>
        </w:tc>
        <w:tc>
          <w:tcPr>
            <w:tcW w:w="10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领导满意度</w:t>
            </w:r>
          </w:p>
        </w:tc>
        <w:tc>
          <w:tcPr>
            <w:tcW w:w="10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:侯海伦  填报日期: 2022.4.11  联系电话:5225132  单位负责人签字: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1558347F"/>
    <w:rsid w:val="1CD07627"/>
    <w:rsid w:val="21335E6D"/>
    <w:rsid w:val="237C65A0"/>
    <w:rsid w:val="26732138"/>
    <w:rsid w:val="293744E6"/>
    <w:rsid w:val="2A036347"/>
    <w:rsid w:val="2EF15D55"/>
    <w:rsid w:val="2F201A32"/>
    <w:rsid w:val="34863EC8"/>
    <w:rsid w:val="3C68593C"/>
    <w:rsid w:val="498428D2"/>
    <w:rsid w:val="4AEB2C10"/>
    <w:rsid w:val="6C75598F"/>
    <w:rsid w:val="6E5542CD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547</Words>
  <Characters>589</Characters>
  <Lines>0</Lines>
  <Paragraphs>0</Paragraphs>
  <TotalTime>0</TotalTime>
  <ScaleCrop>false</ScaleCrop>
  <LinksUpToDate>false</LinksUpToDate>
  <CharactersWithSpaces>627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2022-05-20T04:05:00Z</cp:lastPrinted>
  <dcterms:modified xsi:type="dcterms:W3CDTF">2022-05-23T09:53:32Z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C422486513894F688052336E7393DC0A</vt:lpwstr>
  </property>
</Properties>
</file>