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离休老干部护理费及配偶生活费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衡东县老干部服务中心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77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按季度及时发放离休干部护理费及配偶生活费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按季度及时发放离休干部护理费及配偶生活费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离休干部护理费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eastAsia="zh-CN"/>
              </w:rPr>
              <w:t>发放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离休干部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eastAsia="zh-CN"/>
              </w:rPr>
              <w:t>人护理费，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12人配偶生活费。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离休干部护理费发放标准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按文件发放。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按季度发放离休干部护理费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每季度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离休干部护理费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77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老干部的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政治</w:t>
            </w:r>
            <w:r>
              <w:rPr>
                <w:rFonts w:hint="eastAsia" w:ascii="仿宋_GB2312" w:eastAsia="仿宋_GB2312"/>
                <w:kern w:val="0"/>
                <w:szCs w:val="21"/>
              </w:rPr>
              <w:t>待遇落实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老干部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生活待遇落实率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老干部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MWM1YzE1MTI5NGI3MTJiYjFhN2Y5NGNkNmNjMGQifQ=="/>
  </w:docVars>
  <w:rsids>
    <w:rsidRoot w:val="21335E6D"/>
    <w:rsid w:val="10FA7FFF"/>
    <w:rsid w:val="21335E6D"/>
    <w:rsid w:val="27434E99"/>
    <w:rsid w:val="30E5326E"/>
    <w:rsid w:val="38CB1977"/>
    <w:rsid w:val="498428D2"/>
    <w:rsid w:val="4DF862D8"/>
    <w:rsid w:val="5B561083"/>
    <w:rsid w:val="6CE24444"/>
    <w:rsid w:val="6F5D6E5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421</Characters>
  <Lines>0</Lines>
  <Paragraphs>0</Paragraphs>
  <TotalTime>7</TotalTime>
  <ScaleCrop>false</ScaleCrop>
  <LinksUpToDate>false</LinksUpToDate>
  <CharactersWithSpaces>484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手心里的阳光</cp:lastModifiedBy>
  <cp:lastPrinted>2022-05-19T03:10:51Z</cp:lastPrinted>
  <dcterms:modified xsi:type="dcterms:W3CDTF">2022-05-19T03:27:41Z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