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afterLines="100"/>
        <w:jc w:val="center"/>
        <w:rPr>
          <w:rFonts w:ascii="黑体" w:hAnsi="黑体" w:eastAsia="黑体"/>
          <w:bCs/>
          <w:kern w:val="0"/>
          <w:sz w:val="32"/>
          <w:szCs w:val="32"/>
        </w:rPr>
      </w:pPr>
      <w:r>
        <w:rPr>
          <w:rFonts w:hint="eastAsia" w:ascii="黑体" w:hAnsi="黑体" w:eastAsia="黑体"/>
          <w:bCs/>
          <w:kern w:val="0"/>
          <w:sz w:val="36"/>
          <w:szCs w:val="36"/>
        </w:rPr>
        <w:t>2022</w:t>
      </w:r>
      <w:r>
        <w:rPr>
          <w:rFonts w:ascii="黑体" w:hAnsi="黑体" w:eastAsia="黑体"/>
          <w:bCs/>
          <w:kern w:val="0"/>
          <w:sz w:val="36"/>
          <w:szCs w:val="36"/>
        </w:rPr>
        <w:t>年部门整体支出绩效目标表</w:t>
      </w:r>
    </w:p>
    <w:p>
      <w:pPr>
        <w:widowControl/>
        <w:tabs>
          <w:tab w:val="left" w:pos="2593"/>
        </w:tabs>
        <w:jc w:val="left"/>
        <w:rPr>
          <w:rFonts w:ascii="仿宋_GB2312" w:eastAsia="仿宋_GB2312"/>
          <w:kern w:val="0"/>
          <w:szCs w:val="21"/>
        </w:rPr>
      </w:pPr>
      <w:r>
        <w:rPr>
          <w:rFonts w:hint="eastAsia" w:ascii="仿宋_GB2312" w:eastAsia="仿宋_GB2312"/>
          <w:kern w:val="0"/>
          <w:sz w:val="24"/>
          <w:szCs w:val="21"/>
        </w:rPr>
        <w:t xml:space="preserve"> 填报单位：（盖章）衡东县红十字会</w:t>
      </w:r>
      <w:r>
        <w:rPr>
          <w:rFonts w:hint="eastAsia" w:ascii="仿宋_GB2312" w:eastAsia="仿宋_GB2312"/>
          <w:kern w:val="0"/>
          <w:szCs w:val="21"/>
        </w:rPr>
        <w:tab/>
      </w:r>
      <w:bookmarkStart w:id="0" w:name="_GoBack"/>
      <w:bookmarkEnd w:id="0"/>
    </w:p>
    <w:tbl>
      <w:tblPr>
        <w:tblStyle w:val="4"/>
        <w:tblpPr w:leftFromText="180" w:rightFromText="180" w:vertAnchor="page" w:horzAnchor="page" w:tblpX="1661" w:tblpY="309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部门名称</w:t>
            </w:r>
          </w:p>
        </w:tc>
        <w:tc>
          <w:tcPr>
            <w:tcW w:w="7681" w:type="dxa"/>
            <w:gridSpan w:val="5"/>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衡东县红十字会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restart"/>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年度预算申请</w:t>
            </w:r>
            <w:r>
              <w:rPr>
                <w:rFonts w:hint="eastAsia" w:asciiTheme="minorEastAsia" w:hAnsiTheme="minorEastAsia"/>
                <w:kern w:val="0"/>
                <w:sz w:val="18"/>
                <w:szCs w:val="18"/>
              </w:rPr>
              <w:br w:type="textWrapping"/>
            </w:r>
            <w:r>
              <w:rPr>
                <w:rFonts w:hint="eastAsia" w:asciiTheme="minorEastAsia" w:hAnsiTheme="minorEastAsia"/>
                <w:kern w:val="0"/>
                <w:sz w:val="18"/>
                <w:szCs w:val="18"/>
              </w:rPr>
              <w:t>（万元）</w:t>
            </w:r>
          </w:p>
        </w:tc>
        <w:tc>
          <w:tcPr>
            <w:tcW w:w="7681" w:type="dxa"/>
            <w:gridSpan w:val="5"/>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资金总额：102.5</w:t>
            </w:r>
            <w:r>
              <w:rPr>
                <w:rFonts w:hint="eastAsia" w:asciiTheme="minorEastAsia" w:hAnsiTheme="minorEastAsia"/>
                <w:kern w:val="0"/>
                <w:sz w:val="18"/>
                <w:szCs w:val="18"/>
                <w:lang w:val="en-US" w:eastAsia="zh-CN"/>
              </w:rPr>
              <w:t>1</w:t>
            </w:r>
            <w:r>
              <w:rPr>
                <w:rFonts w:hint="eastAsia" w:asciiTheme="minorEastAsia" w:hAnsiTheme="minorEastAsia"/>
                <w:kern w:val="0"/>
                <w:sz w:val="18"/>
                <w:szCs w:val="1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3940" w:type="dxa"/>
            <w:gridSpan w:val="3"/>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按收入性质分：</w:t>
            </w:r>
          </w:p>
        </w:tc>
        <w:tc>
          <w:tcPr>
            <w:tcW w:w="3741" w:type="dxa"/>
            <w:gridSpan w:val="2"/>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3940" w:type="dxa"/>
            <w:gridSpan w:val="3"/>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其中：  一般公共预算：102.5</w:t>
            </w:r>
            <w:r>
              <w:rPr>
                <w:rFonts w:hint="eastAsia" w:asciiTheme="minorEastAsia" w:hAnsiTheme="minorEastAsia"/>
                <w:kern w:val="0"/>
                <w:sz w:val="18"/>
                <w:szCs w:val="18"/>
                <w:lang w:val="en-US" w:eastAsia="zh-CN"/>
              </w:rPr>
              <w:t>1</w:t>
            </w:r>
            <w:r>
              <w:rPr>
                <w:rFonts w:hint="eastAsia" w:asciiTheme="minorEastAsia" w:hAnsiTheme="minorEastAsia"/>
                <w:kern w:val="0"/>
                <w:sz w:val="18"/>
                <w:szCs w:val="18"/>
              </w:rPr>
              <w:t>万元</w:t>
            </w:r>
          </w:p>
        </w:tc>
        <w:tc>
          <w:tcPr>
            <w:tcW w:w="3741" w:type="dxa"/>
            <w:gridSpan w:val="2"/>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其中： 基本支出：75.5</w:t>
            </w:r>
            <w:r>
              <w:rPr>
                <w:rFonts w:hint="eastAsia" w:asciiTheme="minorEastAsia" w:hAnsiTheme="minorEastAsia"/>
                <w:kern w:val="0"/>
                <w:sz w:val="18"/>
                <w:szCs w:val="18"/>
                <w:lang w:val="en-US" w:eastAsia="zh-CN"/>
              </w:rPr>
              <w:t>1</w:t>
            </w:r>
            <w:r>
              <w:rPr>
                <w:rFonts w:hint="eastAsia" w:asciiTheme="minorEastAsia" w:hAnsiTheme="minorEastAsia"/>
                <w:kern w:val="0"/>
                <w:sz w:val="18"/>
                <w:szCs w:val="1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3940" w:type="dxa"/>
            <w:gridSpan w:val="3"/>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 xml:space="preserve">       政府性基金拨款：</w:t>
            </w:r>
          </w:p>
        </w:tc>
        <w:tc>
          <w:tcPr>
            <w:tcW w:w="3741" w:type="dxa"/>
            <w:gridSpan w:val="2"/>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 xml:space="preserve">       项目支出：27万元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3940" w:type="dxa"/>
            <w:gridSpan w:val="3"/>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纳入专户管理的非税收入拨款：</w:t>
            </w:r>
          </w:p>
        </w:tc>
        <w:tc>
          <w:tcPr>
            <w:tcW w:w="3741" w:type="dxa"/>
            <w:gridSpan w:val="2"/>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3940" w:type="dxa"/>
            <w:gridSpan w:val="3"/>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 xml:space="preserve">             其他资金：</w:t>
            </w:r>
          </w:p>
        </w:tc>
        <w:tc>
          <w:tcPr>
            <w:tcW w:w="3741" w:type="dxa"/>
            <w:gridSpan w:val="2"/>
            <w:vAlign w:val="center"/>
          </w:tcPr>
          <w:p>
            <w:pPr>
              <w:widowControl/>
              <w:jc w:val="left"/>
              <w:rPr>
                <w:rFonts w:asciiTheme="minorEastAsia" w:hAnsi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0" w:hRule="atLeast"/>
        </w:trPr>
        <w:tc>
          <w:tcPr>
            <w:tcW w:w="1761"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部门职能</w:t>
            </w:r>
          </w:p>
          <w:p>
            <w:pPr>
              <w:widowControl/>
              <w:jc w:val="center"/>
              <w:rPr>
                <w:rFonts w:asciiTheme="minorEastAsia" w:hAnsiTheme="minorEastAsia"/>
                <w:kern w:val="0"/>
                <w:sz w:val="18"/>
                <w:szCs w:val="18"/>
              </w:rPr>
            </w:pPr>
            <w:r>
              <w:rPr>
                <w:rFonts w:hint="eastAsia" w:asciiTheme="minorEastAsia" w:hAnsiTheme="minorEastAsia"/>
                <w:kern w:val="0"/>
                <w:sz w:val="18"/>
                <w:szCs w:val="18"/>
              </w:rPr>
              <w:t>职责概述</w:t>
            </w:r>
          </w:p>
        </w:tc>
        <w:tc>
          <w:tcPr>
            <w:tcW w:w="7681" w:type="dxa"/>
            <w:gridSpan w:val="5"/>
            <w:vAlign w:val="center"/>
          </w:tcPr>
          <w:p>
            <w:pPr>
              <w:widowControl/>
              <w:jc w:val="left"/>
              <w:rPr>
                <w:rFonts w:asciiTheme="minorEastAsia" w:hAnsiTheme="minorEastAsia"/>
                <w:kern w:val="0"/>
                <w:sz w:val="18"/>
                <w:szCs w:val="18"/>
              </w:rPr>
            </w:pPr>
            <w:r>
              <w:rPr>
                <w:rFonts w:asciiTheme="minorEastAsia" w:hAnsiTheme="minorEastAsia"/>
                <w:kern w:val="0"/>
                <w:sz w:val="18"/>
                <w:szCs w:val="18"/>
              </w:rPr>
              <w:t>1、宣传、贯彻、执行《中华人民共和国红十字会法》、《中华人民共和国献血法》等法律法规；宣传国际红十字会和红新月运动的基本原则及日内瓦公约附加议定书。</w:t>
            </w:r>
          </w:p>
          <w:p>
            <w:pPr>
              <w:widowControl/>
              <w:jc w:val="left"/>
              <w:rPr>
                <w:rFonts w:asciiTheme="minorEastAsia" w:hAnsiTheme="minorEastAsia"/>
                <w:kern w:val="0"/>
                <w:sz w:val="18"/>
                <w:szCs w:val="18"/>
              </w:rPr>
            </w:pPr>
            <w:r>
              <w:rPr>
                <w:rFonts w:asciiTheme="minorEastAsia" w:hAnsiTheme="minorEastAsia"/>
                <w:kern w:val="0"/>
                <w:sz w:val="18"/>
                <w:szCs w:val="18"/>
              </w:rPr>
              <w:t>2、开展卫生救护培训，组织</w:t>
            </w:r>
          </w:p>
          <w:p>
            <w:pPr>
              <w:widowControl/>
              <w:jc w:val="left"/>
              <w:rPr>
                <w:rFonts w:asciiTheme="minorEastAsia" w:hAnsiTheme="minorEastAsia"/>
                <w:kern w:val="0"/>
                <w:sz w:val="18"/>
                <w:szCs w:val="18"/>
              </w:rPr>
            </w:pPr>
            <w:r>
              <w:rPr>
                <w:rFonts w:asciiTheme="minorEastAsia" w:hAnsiTheme="minorEastAsia"/>
                <w:kern w:val="0"/>
                <w:sz w:val="18"/>
                <w:szCs w:val="18"/>
              </w:rPr>
              <w:t>动员群众参加意外伤害和自然灾害的现场救护。</w:t>
            </w:r>
          </w:p>
          <w:p>
            <w:pPr>
              <w:widowControl/>
              <w:jc w:val="left"/>
              <w:rPr>
                <w:rFonts w:asciiTheme="minorEastAsia" w:hAnsiTheme="minorEastAsia"/>
                <w:kern w:val="0"/>
                <w:sz w:val="18"/>
                <w:szCs w:val="18"/>
              </w:rPr>
            </w:pPr>
            <w:r>
              <w:rPr>
                <w:rFonts w:asciiTheme="minorEastAsia" w:hAnsiTheme="minorEastAsia"/>
                <w:kern w:val="0"/>
                <w:sz w:val="18"/>
                <w:szCs w:val="18"/>
              </w:rPr>
              <w:t>3、开展救灾备灾工作；在自然灾害和突发事件中，对伤病人员和其他受害者进行救助；协助政府组织抗灾救灾。</w:t>
            </w:r>
          </w:p>
          <w:p>
            <w:pPr>
              <w:widowControl/>
              <w:jc w:val="left"/>
              <w:rPr>
                <w:rFonts w:asciiTheme="minorEastAsia" w:hAnsiTheme="minorEastAsia"/>
                <w:kern w:val="0"/>
                <w:sz w:val="18"/>
                <w:szCs w:val="18"/>
              </w:rPr>
            </w:pPr>
            <w:r>
              <w:rPr>
                <w:rFonts w:asciiTheme="minorEastAsia" w:hAnsiTheme="minorEastAsia"/>
                <w:kern w:val="0"/>
                <w:sz w:val="18"/>
                <w:szCs w:val="18"/>
              </w:rPr>
              <w:t>4、参与、推动无偿献血、遗体和人体器官捐献工作；参与开展造血干细胞捐献的相关工作。</w:t>
            </w:r>
          </w:p>
          <w:p>
            <w:pPr>
              <w:widowControl/>
              <w:jc w:val="left"/>
              <w:rPr>
                <w:rFonts w:asciiTheme="minorEastAsia" w:hAnsiTheme="minorEastAsia"/>
                <w:kern w:val="0"/>
                <w:sz w:val="18"/>
                <w:szCs w:val="18"/>
              </w:rPr>
            </w:pPr>
            <w:r>
              <w:rPr>
                <w:rFonts w:asciiTheme="minorEastAsia" w:hAnsiTheme="minorEastAsia"/>
                <w:kern w:val="0"/>
                <w:sz w:val="18"/>
                <w:szCs w:val="18"/>
              </w:rPr>
              <w:t>5、依法开展社会募捐活动；开展无法查明身份人员和特困户应急救助工作；开展其他人道主义服务活动。</w:t>
            </w:r>
          </w:p>
          <w:p>
            <w:pPr>
              <w:widowControl/>
              <w:jc w:val="left"/>
              <w:rPr>
                <w:rFonts w:asciiTheme="minorEastAsia" w:hAnsiTheme="minorEastAsia"/>
                <w:kern w:val="0"/>
                <w:sz w:val="18"/>
                <w:szCs w:val="18"/>
              </w:rPr>
            </w:pPr>
            <w:r>
              <w:rPr>
                <w:rFonts w:asciiTheme="minorEastAsia" w:hAnsiTheme="minorEastAsia"/>
                <w:kern w:val="0"/>
                <w:sz w:val="18"/>
                <w:szCs w:val="18"/>
              </w:rPr>
              <w:t>6、负责管理和发展红十字会会员、志愿工作者，组织开展符合红十字会宗旨的社会服务工作。</w:t>
            </w:r>
          </w:p>
          <w:p>
            <w:pPr>
              <w:widowControl/>
              <w:jc w:val="left"/>
              <w:rPr>
                <w:rFonts w:asciiTheme="minorEastAsia" w:hAnsiTheme="minorEastAsia"/>
                <w:kern w:val="0"/>
                <w:sz w:val="18"/>
                <w:szCs w:val="18"/>
              </w:rPr>
            </w:pPr>
            <w:r>
              <w:rPr>
                <w:rFonts w:asciiTheme="minorEastAsia" w:hAnsiTheme="minorEastAsia"/>
                <w:kern w:val="0"/>
                <w:sz w:val="18"/>
                <w:szCs w:val="18"/>
              </w:rPr>
              <w:t>7、开展红十字青少年活动。</w:t>
            </w:r>
          </w:p>
          <w:p>
            <w:pPr>
              <w:widowControl/>
              <w:jc w:val="left"/>
              <w:rPr>
                <w:rFonts w:asciiTheme="minorEastAsia" w:hAnsiTheme="minorEastAsia"/>
                <w:kern w:val="0"/>
                <w:sz w:val="18"/>
                <w:szCs w:val="18"/>
              </w:rPr>
            </w:pPr>
            <w:r>
              <w:rPr>
                <w:rFonts w:asciiTheme="minorEastAsia" w:hAnsiTheme="minorEastAsia"/>
                <w:kern w:val="0"/>
                <w:sz w:val="18"/>
                <w:szCs w:val="18"/>
              </w:rPr>
              <w:t>8、参加国际人道主义救援工作，开展国际国内红十字会交流与合作。</w:t>
            </w:r>
          </w:p>
          <w:p>
            <w:pPr>
              <w:widowControl/>
              <w:jc w:val="left"/>
              <w:rPr>
                <w:rFonts w:asciiTheme="minorEastAsia" w:hAnsiTheme="minorEastAsia"/>
                <w:kern w:val="0"/>
                <w:sz w:val="18"/>
                <w:szCs w:val="18"/>
              </w:rPr>
            </w:pPr>
            <w:r>
              <w:rPr>
                <w:rFonts w:asciiTheme="minorEastAsia" w:hAnsiTheme="minorEastAsia"/>
                <w:kern w:val="0"/>
                <w:sz w:val="18"/>
                <w:szCs w:val="18"/>
              </w:rPr>
              <w:t>9、依照国际红十字会和红新月运动的基本原则，完成人民政府委托事宜。</w:t>
            </w:r>
          </w:p>
          <w:p>
            <w:pPr>
              <w:widowControl/>
              <w:jc w:val="left"/>
              <w:rPr>
                <w:rFonts w:cs="Arial" w:asciiTheme="minorEastAsia" w:hAnsiTheme="minorEastAsia"/>
                <w:sz w:val="18"/>
                <w:szCs w:val="18"/>
              </w:rPr>
            </w:pPr>
            <w:r>
              <w:rPr>
                <w:rFonts w:asciiTheme="minorEastAsia" w:hAnsiTheme="minorEastAsia"/>
                <w:kern w:val="0"/>
                <w:sz w:val="18"/>
                <w:szCs w:val="18"/>
              </w:rPr>
              <w:t>10、依照日内瓦公约及其附加议定书的有关规定开展工作。</w:t>
            </w:r>
          </w:p>
          <w:p>
            <w:pPr>
              <w:widowControl/>
              <w:jc w:val="left"/>
              <w:rPr>
                <w:rFonts w:asciiTheme="minorEastAsia" w:hAnsi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1761"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整体绩效目标</w:t>
            </w:r>
          </w:p>
        </w:tc>
        <w:tc>
          <w:tcPr>
            <w:tcW w:w="7681" w:type="dxa"/>
            <w:gridSpan w:val="5"/>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通过预算执行，保障单位履职、运转。积极推进三献、</w:t>
            </w:r>
            <w:r>
              <w:rPr>
                <w:rFonts w:asciiTheme="minorEastAsia" w:hAnsiTheme="minorEastAsia"/>
                <w:kern w:val="0"/>
                <w:sz w:val="18"/>
                <w:szCs w:val="18"/>
              </w:rPr>
              <w:t>应急救护技能培训、红十字志愿服务、备灾救灾救济、</w:t>
            </w:r>
            <w:r>
              <w:rPr>
                <w:rFonts w:hint="eastAsia" w:asciiTheme="minorEastAsia" w:hAnsiTheme="minorEastAsia"/>
                <w:kern w:val="0"/>
                <w:sz w:val="18"/>
                <w:szCs w:val="18"/>
              </w:rPr>
              <w:t>充分发挥管理、服务、协调作用，收集信息提出建议，为县委、县委、政府政府提供决策参考依据</w:t>
            </w:r>
            <w:r>
              <w:rPr>
                <w:rFonts w:hint="eastAsia" w:cs="宋体" w:asciiTheme="minorEastAsia" w:hAnsiTheme="minorEastAsia"/>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restart"/>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部门整体支出</w:t>
            </w:r>
          </w:p>
          <w:p>
            <w:pPr>
              <w:jc w:val="center"/>
              <w:rPr>
                <w:rFonts w:asciiTheme="minorEastAsia" w:hAnsiTheme="minorEastAsia"/>
                <w:kern w:val="0"/>
                <w:sz w:val="18"/>
                <w:szCs w:val="18"/>
              </w:rPr>
            </w:pPr>
            <w:r>
              <w:rPr>
                <w:rFonts w:hint="eastAsia" w:asciiTheme="minorEastAsia" w:hAnsiTheme="minorEastAsia"/>
                <w:kern w:val="0"/>
                <w:sz w:val="18"/>
                <w:szCs w:val="18"/>
              </w:rPr>
              <w:t>年度绩效指标</w:t>
            </w:r>
          </w:p>
        </w:tc>
        <w:tc>
          <w:tcPr>
            <w:tcW w:w="1147"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一级指标</w:t>
            </w:r>
          </w:p>
        </w:tc>
        <w:tc>
          <w:tcPr>
            <w:tcW w:w="1843"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二级指标</w:t>
            </w:r>
          </w:p>
        </w:tc>
        <w:tc>
          <w:tcPr>
            <w:tcW w:w="2062" w:type="dxa"/>
            <w:gridSpan w:val="2"/>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三级指标</w:t>
            </w:r>
          </w:p>
        </w:tc>
        <w:tc>
          <w:tcPr>
            <w:tcW w:w="2629" w:type="dxa"/>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restart"/>
            <w:vAlign w:val="center"/>
          </w:tcPr>
          <w:p>
            <w:pPr>
              <w:widowControl/>
              <w:jc w:val="center"/>
              <w:rPr>
                <w:rFonts w:asciiTheme="minorEastAsia" w:hAnsiTheme="minorEastAsia"/>
                <w:kern w:val="0"/>
                <w:sz w:val="18"/>
                <w:szCs w:val="18"/>
              </w:rPr>
            </w:pPr>
            <w:r>
              <w:rPr>
                <w:rFonts w:hint="eastAsia" w:asciiTheme="minorEastAsia" w:hAnsiTheme="minorEastAsia"/>
                <w:kern w:val="0"/>
                <w:sz w:val="18"/>
                <w:szCs w:val="18"/>
              </w:rPr>
              <w:t>产出指标</w:t>
            </w:r>
          </w:p>
        </w:tc>
        <w:tc>
          <w:tcPr>
            <w:tcW w:w="1843" w:type="dxa"/>
            <w:vMerge w:val="restart"/>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数量指标</w:t>
            </w: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财政供养人员</w:t>
            </w:r>
          </w:p>
        </w:tc>
        <w:tc>
          <w:tcPr>
            <w:tcW w:w="2629" w:type="dxa"/>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7人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continue"/>
            <w:vAlign w:val="center"/>
          </w:tcPr>
          <w:p>
            <w:pPr>
              <w:jc w:val="center"/>
              <w:rPr>
                <w:rFonts w:asciiTheme="minorEastAsia" w:hAnsiTheme="minorEastAsia"/>
                <w:kern w:val="0"/>
                <w:sz w:val="18"/>
                <w:szCs w:val="18"/>
              </w:rPr>
            </w:pP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部门单位履职、运转</w:t>
            </w:r>
          </w:p>
        </w:tc>
        <w:tc>
          <w:tcPr>
            <w:tcW w:w="2629" w:type="dxa"/>
            <w:vAlign w:val="center"/>
          </w:tcPr>
          <w:p>
            <w:pPr>
              <w:jc w:val="center"/>
              <w:rPr>
                <w:rFonts w:asciiTheme="minorEastAsia" w:hAnsiTheme="minorEastAsia"/>
                <w:kern w:val="0"/>
                <w:sz w:val="18"/>
                <w:szCs w:val="18"/>
              </w:rPr>
            </w:pPr>
            <w:r>
              <w:rPr>
                <w:rFonts w:asciiTheme="minorEastAsia" w:hAnsiTheme="minorEastAsia"/>
                <w:kern w:val="0"/>
                <w:sz w:val="18"/>
                <w:szCs w:val="18"/>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restart"/>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质量指标</w:t>
            </w: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在职人员控制率</w:t>
            </w:r>
          </w:p>
        </w:tc>
        <w:tc>
          <w:tcPr>
            <w:tcW w:w="2629" w:type="dxa"/>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continue"/>
            <w:vAlign w:val="center"/>
          </w:tcPr>
          <w:p>
            <w:pPr>
              <w:jc w:val="center"/>
              <w:rPr>
                <w:rFonts w:asciiTheme="minorEastAsia" w:hAnsiTheme="minorEastAsia"/>
                <w:kern w:val="0"/>
                <w:sz w:val="18"/>
                <w:szCs w:val="18"/>
              </w:rPr>
            </w:pP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公用经费控制率</w:t>
            </w:r>
          </w:p>
        </w:tc>
        <w:tc>
          <w:tcPr>
            <w:tcW w:w="2629" w:type="dxa"/>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restart"/>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成本指标</w:t>
            </w:r>
          </w:p>
        </w:tc>
        <w:tc>
          <w:tcPr>
            <w:tcW w:w="2062" w:type="dxa"/>
            <w:gridSpan w:val="2"/>
          </w:tcPr>
          <w:p>
            <w:pPr>
              <w:jc w:val="center"/>
              <w:rPr>
                <w:rFonts w:asciiTheme="minorEastAsia" w:hAnsiTheme="minorEastAsia"/>
                <w:sz w:val="18"/>
                <w:szCs w:val="18"/>
              </w:rPr>
            </w:pPr>
            <w:r>
              <w:rPr>
                <w:rFonts w:asciiTheme="minorEastAsia" w:hAnsiTheme="minorEastAsia"/>
                <w:kern w:val="0"/>
                <w:sz w:val="18"/>
                <w:szCs w:val="18"/>
              </w:rPr>
              <w:t>财政供养人员</w:t>
            </w:r>
          </w:p>
        </w:tc>
        <w:tc>
          <w:tcPr>
            <w:tcW w:w="2629" w:type="dxa"/>
          </w:tcPr>
          <w:p>
            <w:pPr>
              <w:jc w:val="center"/>
              <w:rPr>
                <w:rFonts w:asciiTheme="minorEastAsia" w:hAnsiTheme="minorEastAsia"/>
                <w:sz w:val="18"/>
                <w:szCs w:val="18"/>
              </w:rPr>
            </w:pPr>
            <w:r>
              <w:rPr>
                <w:rFonts w:hint="eastAsia" w:asciiTheme="minorEastAsia" w:hAnsiTheme="minorEastAsia"/>
                <w:kern w:val="0"/>
                <w:sz w:val="18"/>
                <w:szCs w:val="18"/>
              </w:rPr>
              <w:t>≦70.6万元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continue"/>
            <w:vAlign w:val="center"/>
          </w:tcPr>
          <w:p>
            <w:pPr>
              <w:jc w:val="center"/>
              <w:rPr>
                <w:rFonts w:asciiTheme="minorEastAsia" w:hAnsiTheme="minorEastAsia"/>
                <w:kern w:val="0"/>
                <w:sz w:val="18"/>
                <w:szCs w:val="18"/>
              </w:rPr>
            </w:pP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保障单位正常运转</w:t>
            </w:r>
          </w:p>
        </w:tc>
        <w:tc>
          <w:tcPr>
            <w:tcW w:w="2629" w:type="dxa"/>
          </w:tcPr>
          <w:p>
            <w:pPr>
              <w:jc w:val="center"/>
              <w:rPr>
                <w:rFonts w:asciiTheme="minorEastAsia" w:hAnsiTheme="minorEastAsia"/>
                <w:sz w:val="18"/>
                <w:szCs w:val="18"/>
              </w:rPr>
            </w:pPr>
            <w:r>
              <w:rPr>
                <w:rFonts w:hint="eastAsia" w:asciiTheme="minorEastAsia" w:hAnsiTheme="minorEastAsia"/>
                <w:kern w:val="0"/>
                <w:sz w:val="18"/>
                <w:szCs w:val="18"/>
              </w:rPr>
              <w:t>≦4.9万元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61" w:type="dxa"/>
            <w:vMerge w:val="continue"/>
            <w:vAlign w:val="center"/>
          </w:tcPr>
          <w:p>
            <w:pPr>
              <w:widowControl/>
              <w:jc w:val="center"/>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时效指标</w:t>
            </w: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完成单位职责及上级交办的各项任务时限</w:t>
            </w:r>
          </w:p>
        </w:tc>
        <w:tc>
          <w:tcPr>
            <w:tcW w:w="2629" w:type="dxa"/>
            <w:vAlign w:val="center"/>
          </w:tcPr>
          <w:p>
            <w:pPr>
              <w:jc w:val="center"/>
              <w:rPr>
                <w:rFonts w:asciiTheme="minorEastAsia" w:hAnsiTheme="minorEastAsia"/>
                <w:kern w:val="0"/>
                <w:sz w:val="18"/>
                <w:szCs w:val="18"/>
              </w:rPr>
            </w:pPr>
            <w:r>
              <w:rPr>
                <w:rFonts w:asciiTheme="minorEastAsia" w:hAnsiTheme="minorEastAsia"/>
                <w:kern w:val="0"/>
                <w:sz w:val="18"/>
                <w:szCs w:val="18"/>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61" w:type="dxa"/>
            <w:vMerge w:val="continue"/>
            <w:vAlign w:val="center"/>
          </w:tcPr>
          <w:p>
            <w:pPr>
              <w:widowControl/>
              <w:jc w:val="left"/>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restart"/>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社会效益指标</w:t>
            </w:r>
          </w:p>
        </w:tc>
        <w:tc>
          <w:tcPr>
            <w:tcW w:w="2062" w:type="dxa"/>
            <w:gridSpan w:val="2"/>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救灾物资使用率</w:t>
            </w:r>
          </w:p>
        </w:tc>
        <w:tc>
          <w:tcPr>
            <w:tcW w:w="2629" w:type="dxa"/>
            <w:vAlign w:val="center"/>
          </w:tcPr>
          <w:p>
            <w:pPr>
              <w:jc w:val="center"/>
              <w:rPr>
                <w:rFonts w:asciiTheme="minorEastAsia" w:hAnsiTheme="minorEastAsia"/>
                <w:kern w:val="0"/>
                <w:sz w:val="18"/>
                <w:szCs w:val="18"/>
              </w:rPr>
            </w:pPr>
            <w:r>
              <w:rPr>
                <w:rFonts w:hint="eastAsia" w:cs="宋体" w:asciiTheme="minorEastAsia" w:hAnsiTheme="minorEastAsia"/>
                <w:kern w:val="0"/>
                <w:sz w:val="18"/>
                <w:szCs w:val="18"/>
              </w:rPr>
              <w:t>≧90</w:t>
            </w:r>
            <w:r>
              <w:rPr>
                <w:rFonts w:hint="eastAsia" w:asciiTheme="minorEastAsia" w:hAnsiTheme="minorEastAsia"/>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61" w:type="dxa"/>
            <w:vMerge w:val="continue"/>
            <w:vAlign w:val="center"/>
          </w:tcPr>
          <w:p>
            <w:pPr>
              <w:widowControl/>
              <w:jc w:val="left"/>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Merge w:val="continue"/>
            <w:vAlign w:val="center"/>
          </w:tcPr>
          <w:p>
            <w:pPr>
              <w:jc w:val="center"/>
              <w:rPr>
                <w:rFonts w:asciiTheme="minorEastAsia" w:hAnsiTheme="minorEastAsia"/>
                <w:kern w:val="0"/>
                <w:sz w:val="18"/>
                <w:szCs w:val="18"/>
              </w:rPr>
            </w:pPr>
          </w:p>
        </w:tc>
        <w:tc>
          <w:tcPr>
            <w:tcW w:w="2062" w:type="dxa"/>
            <w:gridSpan w:val="2"/>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应急救护知识普及人数</w:t>
            </w:r>
          </w:p>
        </w:tc>
        <w:tc>
          <w:tcPr>
            <w:tcW w:w="2629" w:type="dxa"/>
            <w:vAlign w:val="center"/>
          </w:tcPr>
          <w:p>
            <w:pPr>
              <w:jc w:val="center"/>
              <w:rPr>
                <w:rFonts w:cs="宋体" w:asciiTheme="minorEastAsia" w:hAnsiTheme="minorEastAsia"/>
                <w:kern w:val="0"/>
                <w:sz w:val="18"/>
                <w:szCs w:val="18"/>
              </w:rPr>
            </w:pPr>
            <w:r>
              <w:rPr>
                <w:rFonts w:hint="eastAsia" w:asciiTheme="minorEastAsia" w:hAnsiTheme="minorEastAsia"/>
                <w:kern w:val="0"/>
                <w:sz w:val="18"/>
                <w:szCs w:val="18"/>
              </w:rPr>
              <w:t>普及20000人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asciiTheme="minorEastAsia" w:hAnsiTheme="minorEastAsia"/>
                <w:kern w:val="0"/>
                <w:sz w:val="18"/>
                <w:szCs w:val="18"/>
              </w:rPr>
            </w:pPr>
          </w:p>
        </w:tc>
        <w:tc>
          <w:tcPr>
            <w:tcW w:w="1147" w:type="dxa"/>
            <w:vMerge w:val="continue"/>
            <w:vAlign w:val="center"/>
          </w:tcPr>
          <w:p>
            <w:pPr>
              <w:widowControl/>
              <w:jc w:val="center"/>
              <w:rPr>
                <w:rFonts w:asciiTheme="minorEastAsia" w:hAnsiTheme="minorEastAsia"/>
                <w:kern w:val="0"/>
                <w:sz w:val="18"/>
                <w:szCs w:val="18"/>
              </w:rPr>
            </w:pPr>
          </w:p>
        </w:tc>
        <w:tc>
          <w:tcPr>
            <w:tcW w:w="1843" w:type="dxa"/>
            <w:vAlign w:val="center"/>
          </w:tcPr>
          <w:p>
            <w:pPr>
              <w:jc w:val="center"/>
              <w:rPr>
                <w:rFonts w:asciiTheme="minorEastAsia" w:hAnsiTheme="minorEastAsia"/>
                <w:kern w:val="0"/>
                <w:sz w:val="18"/>
                <w:szCs w:val="18"/>
              </w:rPr>
            </w:pPr>
            <w:r>
              <w:rPr>
                <w:rFonts w:hint="eastAsia" w:asciiTheme="minorEastAsia" w:hAnsiTheme="minorEastAsia"/>
                <w:kern w:val="0"/>
                <w:sz w:val="18"/>
                <w:szCs w:val="18"/>
              </w:rPr>
              <w:t>社会公众</w:t>
            </w:r>
          </w:p>
          <w:p>
            <w:pPr>
              <w:jc w:val="center"/>
              <w:rPr>
                <w:rFonts w:asciiTheme="minorEastAsia" w:hAnsiTheme="minorEastAsia"/>
                <w:kern w:val="0"/>
                <w:sz w:val="18"/>
                <w:szCs w:val="18"/>
              </w:rPr>
            </w:pPr>
            <w:r>
              <w:rPr>
                <w:rFonts w:hint="eastAsia" w:asciiTheme="minorEastAsia" w:hAnsiTheme="minorEastAsia"/>
                <w:kern w:val="0"/>
                <w:sz w:val="18"/>
                <w:szCs w:val="18"/>
              </w:rPr>
              <w:t>或服务对象满意度</w:t>
            </w:r>
          </w:p>
        </w:tc>
        <w:tc>
          <w:tcPr>
            <w:tcW w:w="2062" w:type="dxa"/>
            <w:gridSpan w:val="2"/>
            <w:vAlign w:val="center"/>
          </w:tcPr>
          <w:p>
            <w:pPr>
              <w:jc w:val="center"/>
              <w:rPr>
                <w:rFonts w:asciiTheme="minorEastAsia" w:hAnsiTheme="minorEastAsia"/>
                <w:kern w:val="0"/>
                <w:sz w:val="18"/>
                <w:szCs w:val="18"/>
              </w:rPr>
            </w:pPr>
            <w:r>
              <w:rPr>
                <w:rFonts w:asciiTheme="minorEastAsia" w:hAnsiTheme="minorEastAsia"/>
                <w:kern w:val="0"/>
                <w:sz w:val="18"/>
                <w:szCs w:val="18"/>
              </w:rPr>
              <w:t>三献人群满意度</w:t>
            </w:r>
          </w:p>
        </w:tc>
        <w:tc>
          <w:tcPr>
            <w:tcW w:w="2629" w:type="dxa"/>
            <w:vAlign w:val="center"/>
          </w:tcPr>
          <w:p>
            <w:pPr>
              <w:jc w:val="center"/>
              <w:rPr>
                <w:rFonts w:asciiTheme="minorEastAsia" w:hAnsiTheme="minorEastAsia"/>
                <w:kern w:val="0"/>
                <w:sz w:val="18"/>
                <w:szCs w:val="18"/>
              </w:rPr>
            </w:pPr>
            <w:r>
              <w:rPr>
                <w:rFonts w:hint="eastAsia" w:cs="宋体" w:asciiTheme="minorEastAsia" w:hAnsiTheme="minorEastAsia"/>
                <w:color w:val="000000"/>
                <w:kern w:val="0"/>
                <w:sz w:val="18"/>
                <w:szCs w:val="18"/>
              </w:rPr>
              <w:t>≧9</w:t>
            </w:r>
            <w:r>
              <w:rPr>
                <w:rFonts w:hint="eastAsia" w:asciiTheme="minorEastAsia" w:hAnsiTheme="minorEastAsia"/>
                <w:color w:val="000000"/>
                <w:kern w:val="0"/>
                <w:sz w:val="18"/>
                <w:szCs w:val="18"/>
              </w:rPr>
              <w:t>0%　</w:t>
            </w:r>
          </w:p>
        </w:tc>
      </w:tr>
    </w:tbl>
    <w:p>
      <w:pPr>
        <w:widowControl/>
        <w:tabs>
          <w:tab w:val="left" w:pos="1333"/>
          <w:tab w:val="left" w:pos="3793"/>
          <w:tab w:val="left" w:pos="5853"/>
        </w:tabs>
        <w:jc w:val="left"/>
        <w:rPr>
          <w:rFonts w:ascii="仿宋_GB2312" w:eastAsia="仿宋_GB2312"/>
          <w:kern w:val="0"/>
          <w:szCs w:val="21"/>
        </w:rPr>
      </w:pPr>
      <w:r>
        <w:rPr>
          <w:rFonts w:hint="eastAsia" w:ascii="仿宋_GB2312" w:eastAsia="仿宋_GB2312"/>
          <w:kern w:val="0"/>
          <w:szCs w:val="21"/>
        </w:rPr>
        <w:t>填表人： 陈少龙     联系电话：15079077374  填报日期：2022.</w:t>
      </w:r>
      <w:r>
        <w:rPr>
          <w:rFonts w:hint="eastAsia" w:ascii="仿宋_GB2312" w:eastAsia="仿宋_GB2312"/>
          <w:kern w:val="0"/>
          <w:szCs w:val="21"/>
          <w:lang w:val="en-US" w:eastAsia="zh-CN"/>
        </w:rPr>
        <w:t>4</w:t>
      </w:r>
      <w:r>
        <w:rPr>
          <w:rFonts w:hint="eastAsia" w:ascii="仿宋_GB2312" w:eastAsia="仿宋_GB2312"/>
          <w:kern w:val="0"/>
          <w:szCs w:val="21"/>
        </w:rPr>
        <w:t>.17   单位负责人签字：</w:t>
      </w:r>
    </w:p>
    <w:p>
      <w:pPr>
        <w:widowControl/>
        <w:spacing w:beforeLines="100" w:afterLines="100" w:line="5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77F37B20"/>
    <w:rsid w:val="0001291E"/>
    <w:rsid w:val="00057A1F"/>
    <w:rsid w:val="00062D8A"/>
    <w:rsid w:val="000F1BAE"/>
    <w:rsid w:val="0018160F"/>
    <w:rsid w:val="001F346B"/>
    <w:rsid w:val="00203F06"/>
    <w:rsid w:val="00232158"/>
    <w:rsid w:val="00290589"/>
    <w:rsid w:val="002C5258"/>
    <w:rsid w:val="00557B46"/>
    <w:rsid w:val="005777F9"/>
    <w:rsid w:val="00582D95"/>
    <w:rsid w:val="005A00D7"/>
    <w:rsid w:val="005E2FB2"/>
    <w:rsid w:val="00605C94"/>
    <w:rsid w:val="0061325A"/>
    <w:rsid w:val="006333C1"/>
    <w:rsid w:val="00667E8D"/>
    <w:rsid w:val="00677E8A"/>
    <w:rsid w:val="00686F8C"/>
    <w:rsid w:val="006C33AA"/>
    <w:rsid w:val="006F1B04"/>
    <w:rsid w:val="00716B6F"/>
    <w:rsid w:val="00830685"/>
    <w:rsid w:val="008525A6"/>
    <w:rsid w:val="008C6A3C"/>
    <w:rsid w:val="008E4B58"/>
    <w:rsid w:val="00906EC0"/>
    <w:rsid w:val="00923009"/>
    <w:rsid w:val="009A0F5E"/>
    <w:rsid w:val="009C6871"/>
    <w:rsid w:val="00AF753A"/>
    <w:rsid w:val="00B11A92"/>
    <w:rsid w:val="00B41A00"/>
    <w:rsid w:val="00B53168"/>
    <w:rsid w:val="00BA3FC4"/>
    <w:rsid w:val="00BB5A76"/>
    <w:rsid w:val="00BD270A"/>
    <w:rsid w:val="00C14578"/>
    <w:rsid w:val="00C15228"/>
    <w:rsid w:val="00C82A2F"/>
    <w:rsid w:val="00CB0018"/>
    <w:rsid w:val="00CF45F3"/>
    <w:rsid w:val="00D81CF4"/>
    <w:rsid w:val="00E07A8D"/>
    <w:rsid w:val="00EA180A"/>
    <w:rsid w:val="2C7D1F40"/>
    <w:rsid w:val="3D7729C9"/>
    <w:rsid w:val="4D2A1726"/>
    <w:rsid w:val="50F33FC3"/>
    <w:rsid w:val="62554326"/>
    <w:rsid w:val="6FC75A1E"/>
    <w:rsid w:val="77F37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836</Words>
  <Characters>892</Characters>
  <Lines>7</Lines>
  <Paragraphs>2</Paragraphs>
  <TotalTime>1781</TotalTime>
  <ScaleCrop>false</ScaleCrop>
  <LinksUpToDate>false</LinksUpToDate>
  <CharactersWithSpaces>944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2021-05-07T09:22:00Z</dcterms:created>
  <dc:creator>Administrator</dc:creator>
  <cp:lastModifiedBy>jiao</cp:lastModifiedBy>
  <cp:lastPrinted>2021-05-17T09:52:00Z</cp:lastPrinted>
  <dcterms:modified xsi:type="dcterms:W3CDTF">2023-09-01T03:12:13Z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010B619731A84C4E949AD325C7B96FFA</vt:lpwstr>
  </property>
</Properties>
</file>