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800" w:firstLineChars="500"/>
        <w:jc w:val="both"/>
        <w:rPr>
          <w:rFonts w:hint="eastAsia"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2022</w:t>
      </w:r>
      <w:r>
        <w:rPr>
          <w:rFonts w:hint="eastAsia" w:ascii="黑体" w:hAnsi="黑体" w:eastAsia="黑体" w:cs="黑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年项目</w:t>
      </w:r>
      <w:r>
        <w:rPr>
          <w:rFonts w:hint="eastAsia"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支出绩效</w:t>
      </w:r>
      <w:r>
        <w:rPr>
          <w:rFonts w:hint="eastAsia" w:ascii="黑体" w:hAnsi="黑体" w:eastAsia="黑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目标</w:t>
      </w:r>
      <w:r>
        <w:rPr>
          <w:rFonts w:hint="eastAsia"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表</w:t>
      </w:r>
    </w:p>
    <w:p>
      <w:pPr>
        <w:jc w:val="center"/>
        <w:rPr>
          <w:rFonts w:hint="eastAsia"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default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填报单位：（盖章）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项目支出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一类疫苗接种工作经费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衡东县疾病预防控制中心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72万元</w:t>
            </w:r>
            <w:bookmarkStart w:id="0" w:name="_GoBack"/>
            <w:bookmarkEnd w:id="0"/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通过免疫规划工作的开展，使</w:t>
            </w:r>
            <w:r>
              <w:rPr>
                <w:rFonts w:hint="eastAsia" w:ascii="仿宋_GB2312" w:eastAsia="仿宋_GB2312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国家免疫规划疫苗针对</w:t>
            </w:r>
            <w:r>
              <w:rPr>
                <w:rFonts w:hint="eastAsia" w:ascii="仿宋_GB2312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传染病得到有效控制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630" w:firstLineChars="300"/>
              <w:jc w:val="both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维持无脊灰无白喉状态，降低预防接种异常反应发生率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三级</w:t>
            </w: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产出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冷链运转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次数达标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全年冷链运转6次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疑似预防接种异常反应的监测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color w:val="000000" w:themeColor="text1"/>
                <w:kern w:val="0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技术指导、督导覆盖率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25个接种单位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冷链运转达标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预防接种异常反应调查处置率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技术指导、督导覆盖率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适龄儿童免疫规划疫苗接种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含麻类疫苗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95%；其他免疫规划疫苗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90%；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color w:val="000000" w:themeColor="text1"/>
                <w:sz w:val="18"/>
                <w:szCs w:val="1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冷链运转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1、3、5、7、9、11月各运转一次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督导、疫苗接种等工作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年1月-202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年12月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疫苗冷链储存、运输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≤24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疑似预防接种异常反应监测及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调查处置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color w:val="000000" w:themeColor="text1"/>
                <w:sz w:val="18"/>
                <w:szCs w:val="1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≤12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业务培训、技术指导、督导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color w:val="000000" w:themeColor="text1"/>
                <w:sz w:val="18"/>
                <w:szCs w:val="1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≤24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适龄儿童免疫规划疫苗接种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注射器等耗材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color w:val="000000" w:themeColor="text1"/>
                <w:sz w:val="18"/>
                <w:szCs w:val="1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≤12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社会效</w:t>
            </w:r>
          </w:p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脊灰病例发病率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本土病例：0/10万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调查统计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白喉病例发病率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本土病例：0/10万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调查统计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国家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免疫规划疫苗针对传染病调查处置率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达到100%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调查统计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群众及儿童家长满意度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基本满意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满意度调查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both"/>
        <w:rPr>
          <w:rFonts w:hint="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t>填表人</w:t>
      </w:r>
      <w:r>
        <w:rPr>
          <w:rFonts w:hint="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:             填报日期:             联系电话:                单位负责人签字:</w:t>
      </w:r>
    </w:p>
    <w:p>
      <w:pPr>
        <w:jc w:val="center"/>
        <w:rPr>
          <w:rFonts w:hint="eastAsia"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wMDIxZTUwOWZiY2E1ZDY3MzNmMzc5MzIyOWUxMzIifQ=="/>
  </w:docVars>
  <w:rsids>
    <w:rsidRoot w:val="21335E6D"/>
    <w:rsid w:val="0C0266E3"/>
    <w:rsid w:val="119276DE"/>
    <w:rsid w:val="171278D5"/>
    <w:rsid w:val="196241C3"/>
    <w:rsid w:val="1CA96CB6"/>
    <w:rsid w:val="21335E6D"/>
    <w:rsid w:val="3BF84F5E"/>
    <w:rsid w:val="3F02179C"/>
    <w:rsid w:val="498428D2"/>
    <w:rsid w:val="51B96CDE"/>
    <w:rsid w:val="53641D74"/>
    <w:rsid w:val="5F560E8B"/>
    <w:rsid w:val="67D35008"/>
    <w:rsid w:val="6BF27079"/>
    <w:rsid w:val="74947058"/>
    <w:rsid w:val="76D417EE"/>
    <w:rsid w:val="7F0C1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598</Words>
  <Characters>641</Characters>
  <Lines>0</Lines>
  <Paragraphs>0</Paragraphs>
  <TotalTime>16</TotalTime>
  <ScaleCrop>false</ScaleCrop>
  <LinksUpToDate>false</LinksUpToDate>
  <CharactersWithSpaces>718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WPS_1540122103</cp:lastModifiedBy>
  <cp:lastPrinted>2022-05-19T10:07:39Z</cp:lastPrinted>
  <dcterms:modified xsi:type="dcterms:W3CDTF">2022-05-19T10:07:41Z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68830677495A4C2F80C0DC9B8EB0FF14</vt:lpwstr>
  </property>
</Properties>
</file>