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Arial" w:hAnsi="Arial" w:eastAsia="黑体" w:cs="Arial"/>
          <w:sz w:val="30"/>
          <w:szCs w:val="30"/>
        </w:rPr>
      </w:pPr>
    </w:p>
    <w:p>
      <w:pPr>
        <w:jc w:val="center"/>
        <w:rPr>
          <w:rFonts w:ascii="黑体" w:hAnsi="黑体" w:eastAsia="黑体"/>
          <w:sz w:val="30"/>
          <w:szCs w:val="30"/>
        </w:rPr>
      </w:pPr>
      <w:r>
        <w:rPr>
          <w:rFonts w:ascii="Arial" w:hAnsi="Arial" w:eastAsia="黑体" w:cs="Arial"/>
          <w:sz w:val="30"/>
          <w:szCs w:val="30"/>
        </w:rPr>
        <w:t>2022</w:t>
      </w:r>
      <w:r>
        <w:rPr>
          <w:rFonts w:hint="eastAsia" w:ascii="黑体" w:hAnsi="黑体" w:eastAsia="黑体" w:cs="黑体"/>
          <w:sz w:val="30"/>
          <w:szCs w:val="30"/>
        </w:rPr>
        <w:t>年部门整体</w:t>
      </w:r>
      <w:r>
        <w:rPr>
          <w:rFonts w:hint="eastAsia" w:ascii="黑体" w:hAnsi="黑体" w:eastAsia="黑体"/>
          <w:sz w:val="30"/>
          <w:szCs w:val="30"/>
        </w:rPr>
        <w:t>支出绩效目标表</w:t>
      </w:r>
    </w:p>
    <w:p>
      <w:pPr>
        <w:jc w:val="center"/>
        <w:rPr>
          <w:rFonts w:ascii="黑体" w:hAnsi="黑体" w:eastAsia="黑体"/>
          <w:sz w:val="24"/>
          <w:szCs w:val="24"/>
        </w:rPr>
      </w:pPr>
    </w:p>
    <w:p>
      <w:pPr>
        <w:tabs>
          <w:tab w:val="left" w:pos="6663"/>
        </w:tabs>
        <w:jc w:val="left"/>
        <w:rPr>
          <w:rFonts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>填报单位：（盖章）</w:t>
      </w:r>
    </w:p>
    <w:tbl>
      <w:tblPr>
        <w:tblStyle w:val="6"/>
        <w:tblW w:w="9552" w:type="dxa"/>
        <w:tblInd w:w="-318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2"/>
        <w:gridCol w:w="1065"/>
        <w:gridCol w:w="1665"/>
        <w:gridCol w:w="1122"/>
        <w:gridCol w:w="1269"/>
        <w:gridCol w:w="236"/>
        <w:gridCol w:w="615"/>
        <w:gridCol w:w="2038"/>
      </w:tblGrid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4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部门名称</w:t>
            </w:r>
          </w:p>
        </w:tc>
        <w:tc>
          <w:tcPr>
            <w:tcW w:w="8010" w:type="dxa"/>
            <w:gridSpan w:val="7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衡东县恒韵花鼓戏演艺有限责任公司</w:t>
            </w:r>
          </w:p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年度预算申请（万元）</w:t>
            </w:r>
          </w:p>
        </w:tc>
        <w:tc>
          <w:tcPr>
            <w:tcW w:w="8010" w:type="dxa"/>
            <w:gridSpan w:val="7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资金总额：223.9万元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按收入性质分：</w:t>
            </w:r>
          </w:p>
        </w:tc>
        <w:tc>
          <w:tcPr>
            <w:tcW w:w="4158" w:type="dxa"/>
            <w:gridSpan w:val="4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825"/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按支出性质分：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其中：一般公共预算：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其中：基本支出：115.9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ind w:firstLine="720" w:firstLineChars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政府性基金拨款：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ind w:firstLine="720" w:firstLineChars="30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项目支出：108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纳入专户管理的非税收入拨款：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3852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其他资金</w:t>
            </w:r>
          </w:p>
        </w:tc>
        <w:tc>
          <w:tcPr>
            <w:tcW w:w="4158" w:type="dxa"/>
            <w:gridSpan w:val="4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部门职能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职责概述</w:t>
            </w:r>
          </w:p>
        </w:tc>
        <w:tc>
          <w:tcPr>
            <w:tcW w:w="8010" w:type="dxa"/>
            <w:gridSpan w:val="7"/>
            <w:vAlign w:val="center"/>
          </w:tcPr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文艺作品创作，演出优秀地方剧目，推广其他相关文化艺术创作及演出，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非物质文化遗产整理、加工及保护、艺术创作人才培养；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从事学出的策划、组织、联络、制作、租赁、营销等经营活动；</w:t>
            </w:r>
          </w:p>
          <w:p>
            <w:pPr>
              <w:pStyle w:val="8"/>
              <w:numPr>
                <w:ilvl w:val="0"/>
                <w:numId w:val="1"/>
              </w:numPr>
              <w:tabs>
                <w:tab w:val="left" w:pos="6663"/>
              </w:tabs>
              <w:ind w:firstLineChars="0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承办各类社会性公益活动及商务性会议及庆典活动。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1" w:hRule="atLeast"/>
        </w:trPr>
        <w:tc>
          <w:tcPr>
            <w:tcW w:w="1542" w:type="dxa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整体绩效目标</w:t>
            </w:r>
          </w:p>
        </w:tc>
        <w:tc>
          <w:tcPr>
            <w:tcW w:w="8010" w:type="dxa"/>
            <w:gridSpan w:val="7"/>
            <w:vAlign w:val="center"/>
          </w:tcPr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通过预算执行，确保本公司工作的正常转，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“演艺惠民，送戏下乡”全年下乡演出100场；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创作3至4台大小文艺演出作品；</w:t>
            </w:r>
          </w:p>
          <w:p>
            <w:pPr>
              <w:pStyle w:val="8"/>
              <w:numPr>
                <w:ilvl w:val="0"/>
                <w:numId w:val="2"/>
              </w:numPr>
              <w:tabs>
                <w:tab w:val="left" w:pos="6663"/>
              </w:tabs>
              <w:ind w:firstLineChars="0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演出设备添置和维护经费。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restart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部门整体支出  年度绩效指标</w:t>
            </w: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一级指标</w:t>
            </w: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二级指标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三级指标</w:t>
            </w:r>
          </w:p>
        </w:tc>
        <w:tc>
          <w:tcPr>
            <w:tcW w:w="288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指标值及单位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产出指标</w:t>
            </w: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数量指标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本公司财政供养人员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tcBorders>
              <w:top w:val="nil"/>
              <w:left w:val="nil"/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在职22人、退休15人。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演艺惠民，送戏下乡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100场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10件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文艺演出作品创作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4台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专用设备损坏器材更换及时率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公司履职运转</w:t>
            </w:r>
          </w:p>
        </w:tc>
        <w:tc>
          <w:tcPr>
            <w:tcW w:w="2889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予以保障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质量指标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在职人员控制率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公用经费控制率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ind w:left="197" w:hanging="196" w:hangingChars="82"/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≥100%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专用人才培训完成率</w:t>
            </w:r>
          </w:p>
        </w:tc>
        <w:tc>
          <w:tcPr>
            <w:tcW w:w="2889" w:type="dxa"/>
            <w:gridSpan w:val="3"/>
            <w:tcBorders>
              <w:top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90%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成本指标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人员经费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115.9万元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演艺惠民，送戏下乡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50万元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文艺演出作品创作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40万元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演出设备添置和维护经费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≦</w:t>
            </w:r>
            <w:r>
              <w:rPr>
                <w:rFonts w:hint="eastAsia"/>
                <w:sz w:val="24"/>
                <w:szCs w:val="24"/>
              </w:rPr>
              <w:t>18万元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时效指标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及时完成县委、县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政府及局领导交办的各项工作任务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年度内及时完成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免费送戏下乡演出100场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2022年12月份之前完成。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艺术作品创作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2022年10月份之前完成 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专用设备购置及维护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当年1至12月份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restart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效益指标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经济效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率指标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保障文艺事业的持续发展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弥补演职人员工资</w:t>
            </w:r>
            <w:r>
              <w:rPr>
                <w:sz w:val="24"/>
                <w:szCs w:val="24"/>
              </w:rPr>
              <w:t>……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35%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restart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丰富人民群众文化生活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推动地方戏曲发展与传承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="宋体" w:hAnsi="宋体" w:eastAsia="宋体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培养高素质专业人才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95%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生态效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益指标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提高本地人文生态环境</w:t>
            </w:r>
          </w:p>
        </w:tc>
        <w:tc>
          <w:tcPr>
            <w:tcW w:w="236" w:type="dxa"/>
            <w:tcBorders>
              <w:righ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2653" w:type="dxa"/>
            <w:gridSpan w:val="2"/>
            <w:tcBorders>
              <w:left w:val="nil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可持续影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响指标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推动传统文化的持续传播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达到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42" w:type="dxa"/>
            <w:vMerge w:val="continue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065" w:type="dxa"/>
            <w:vMerge w:val="continue"/>
            <w:tcBorders>
              <w:righ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</w:p>
        </w:tc>
        <w:tc>
          <w:tcPr>
            <w:tcW w:w="1665" w:type="dxa"/>
            <w:tcBorders>
              <w:left w:val="single" w:color="auto" w:sz="4" w:space="0"/>
            </w:tcBorders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社会公众或服务</w:t>
            </w:r>
          </w:p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对象满意度</w:t>
            </w:r>
          </w:p>
        </w:tc>
        <w:tc>
          <w:tcPr>
            <w:tcW w:w="2391" w:type="dxa"/>
            <w:gridSpan w:val="2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爱益群众满意度</w:t>
            </w:r>
          </w:p>
        </w:tc>
        <w:tc>
          <w:tcPr>
            <w:tcW w:w="2889" w:type="dxa"/>
            <w:gridSpan w:val="3"/>
            <w:vAlign w:val="center"/>
          </w:tcPr>
          <w:p>
            <w:pPr>
              <w:tabs>
                <w:tab w:val="left" w:pos="6663"/>
              </w:tabs>
              <w:jc w:val="center"/>
              <w:rPr>
                <w:sz w:val="24"/>
                <w:szCs w:val="24"/>
              </w:rPr>
            </w:pPr>
            <w:r>
              <w:rPr>
                <w:rFonts w:hint="eastAsia" w:asciiTheme="minorEastAsia" w:hAnsiTheme="minorEastAsia"/>
                <w:sz w:val="24"/>
                <w:szCs w:val="24"/>
              </w:rPr>
              <w:t>≥</w:t>
            </w:r>
            <w:r>
              <w:rPr>
                <w:rFonts w:hint="eastAsia"/>
                <w:sz w:val="24"/>
                <w:szCs w:val="24"/>
              </w:rPr>
              <w:t>98%</w:t>
            </w:r>
          </w:p>
        </w:tc>
      </w:tr>
      <w:tr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14" w:type="dxa"/>
            <w:gridSpan w:val="7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  <w:tc>
          <w:tcPr>
            <w:tcW w:w="2038" w:type="dxa"/>
            <w:tcBorders>
              <w:left w:val="nil"/>
              <w:bottom w:val="nil"/>
              <w:right w:val="nil"/>
            </w:tcBorders>
            <w:vAlign w:val="center"/>
          </w:tcPr>
          <w:p>
            <w:pPr>
              <w:tabs>
                <w:tab w:val="left" w:pos="6663"/>
              </w:tabs>
              <w:rPr>
                <w:sz w:val="24"/>
                <w:szCs w:val="24"/>
              </w:rPr>
            </w:pPr>
          </w:p>
        </w:tc>
      </w:tr>
    </w:tbl>
    <w:p>
      <w:pPr>
        <w:tabs>
          <w:tab w:val="left" w:pos="6396"/>
          <w:tab w:val="left" w:pos="6663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 xml:space="preserve">填表人: 何爱媛 联系电话:13974731169 </w:t>
      </w:r>
    </w:p>
    <w:p>
      <w:pPr>
        <w:tabs>
          <w:tab w:val="left" w:pos="6396"/>
          <w:tab w:val="left" w:pos="6663"/>
        </w:tabs>
        <w:rPr>
          <w:rFonts w:asciiTheme="majorEastAsia" w:hAnsiTheme="majorEastAsia" w:eastAsiaTheme="majorEastAsia" w:cstheme="majorEastAsia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sz w:val="24"/>
          <w:szCs w:val="24"/>
        </w:rPr>
        <w:t>填报日期:2022年4月13日   单位负责人签字:</w:t>
      </w:r>
    </w:p>
    <w:p>
      <w:pPr>
        <w:tabs>
          <w:tab w:val="left" w:pos="6663"/>
        </w:tabs>
        <w:rPr>
          <w:sz w:val="24"/>
          <w:szCs w:val="24"/>
        </w:rPr>
      </w:pPr>
    </w:p>
    <w:p>
      <w:pPr>
        <w:tabs>
          <w:tab w:val="left" w:pos="6663"/>
        </w:tabs>
        <w:rPr>
          <w:sz w:val="24"/>
          <w:szCs w:val="24"/>
        </w:rPr>
      </w:pPr>
    </w:p>
    <w:p>
      <w:pPr>
        <w:tabs>
          <w:tab w:val="left" w:pos="6663"/>
        </w:tabs>
        <w:rPr>
          <w:sz w:val="24"/>
          <w:szCs w:val="24"/>
        </w:rPr>
      </w:pPr>
    </w:p>
    <w:sectPr>
      <w:pgSz w:w="11906" w:h="16838"/>
      <w:pgMar w:top="1270" w:right="991" w:bottom="986" w:left="1276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A4E05F4"/>
    <w:multiLevelType w:val="multilevel"/>
    <w:tmpl w:val="0A4E05F4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  <w:lang w:val="en-US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36A80B9B"/>
    <w:multiLevelType w:val="multilevel"/>
    <w:tmpl w:val="36A80B9B"/>
    <w:lvl w:ilvl="0" w:tentative="0">
      <w:start w:val="1"/>
      <w:numFmt w:val="japaneseCounting"/>
      <w:lvlText w:val="（%1）"/>
      <w:lvlJc w:val="left"/>
      <w:pPr>
        <w:ind w:left="1080" w:hanging="10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MwYzgyNWUyNzZjYTk0YzE0Y2U0Yzc1MmE3NTM5NDEifQ=="/>
  </w:docVars>
  <w:rsids>
    <w:rsidRoot w:val="25E26C38"/>
    <w:rsid w:val="00007E8B"/>
    <w:rsid w:val="000134F7"/>
    <w:rsid w:val="00050EF8"/>
    <w:rsid w:val="000927AE"/>
    <w:rsid w:val="00132031"/>
    <w:rsid w:val="001E59BD"/>
    <w:rsid w:val="002057C6"/>
    <w:rsid w:val="00223DC6"/>
    <w:rsid w:val="002B789E"/>
    <w:rsid w:val="00382593"/>
    <w:rsid w:val="003C4F3C"/>
    <w:rsid w:val="005D6221"/>
    <w:rsid w:val="006361F4"/>
    <w:rsid w:val="00673AE3"/>
    <w:rsid w:val="00701AA1"/>
    <w:rsid w:val="007040E0"/>
    <w:rsid w:val="00720223"/>
    <w:rsid w:val="00867382"/>
    <w:rsid w:val="008B2E13"/>
    <w:rsid w:val="00A400BD"/>
    <w:rsid w:val="00A670A1"/>
    <w:rsid w:val="00B009C4"/>
    <w:rsid w:val="00BB78C7"/>
    <w:rsid w:val="00C318EC"/>
    <w:rsid w:val="00C97C08"/>
    <w:rsid w:val="00CC6577"/>
    <w:rsid w:val="00DF14BB"/>
    <w:rsid w:val="00E15F19"/>
    <w:rsid w:val="00E45889"/>
    <w:rsid w:val="00E53948"/>
    <w:rsid w:val="00EF6FCA"/>
    <w:rsid w:val="00FE425B"/>
    <w:rsid w:val="076E386F"/>
    <w:rsid w:val="186C16C7"/>
    <w:rsid w:val="25E26C38"/>
    <w:rsid w:val="4AB15162"/>
    <w:rsid w:val="4DBE5EA9"/>
    <w:rsid w:val="6CBD1E1F"/>
    <w:rsid w:val="71BD102D"/>
    <w:rsid w:val="7BF92C58"/>
    <w:rsid w:val="7E5D70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qFormat/>
    <w:uiPriority w:val="0"/>
    <w:rPr>
      <w:sz w:val="18"/>
      <w:szCs w:val="18"/>
    </w:rPr>
  </w:style>
  <w:style w:type="paragraph" w:styleId="3">
    <w:name w:val="footer"/>
    <w:basedOn w:val="1"/>
    <w:link w:val="10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List Paragraph"/>
    <w:basedOn w:val="1"/>
    <w:unhideWhenUsed/>
    <w:uiPriority w:val="99"/>
    <w:pPr>
      <w:ind w:firstLine="420" w:firstLineChars="200"/>
    </w:pPr>
  </w:style>
  <w:style w:type="character" w:customStyle="1" w:styleId="9">
    <w:name w:val="页眉 Char"/>
    <w:basedOn w:val="7"/>
    <w:link w:val="4"/>
    <w:qFormat/>
    <w:uiPriority w:val="0"/>
    <w:rPr>
      <w:kern w:val="2"/>
      <w:sz w:val="18"/>
      <w:szCs w:val="18"/>
    </w:rPr>
  </w:style>
  <w:style w:type="character" w:customStyle="1" w:styleId="10">
    <w:name w:val="页脚 Char"/>
    <w:basedOn w:val="7"/>
    <w:link w:val="3"/>
    <w:uiPriority w:val="0"/>
    <w:rPr>
      <w:kern w:val="2"/>
      <w:sz w:val="18"/>
      <w:szCs w:val="18"/>
    </w:rPr>
  </w:style>
  <w:style w:type="character" w:customStyle="1" w:styleId="11">
    <w:name w:val="批注框文本 Char"/>
    <w:basedOn w:val="7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159</Words>
  <Characters>911</Characters>
  <Lines>7</Lines>
  <Paragraphs>2</Paragraphs>
  <TotalTime>0</TotalTime>
  <ScaleCrop>false</ScaleCrop>
  <LinksUpToDate>false</LinksUpToDate>
  <CharactersWithSpaces>1068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2021-04-25T01:45:00Z</dcterms:created>
  <dc:creator>Administrator</dc:creator>
  <cp:lastModifiedBy>jiao</cp:lastModifiedBy>
  <cp:lastPrinted>2022-05-19T09:36:00Z</cp:lastPrinted>
  <dcterms:modified xsi:type="dcterms:W3CDTF">2023-09-01T03:14:35Z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7089030D5D65482C9F26FA8A8647C485</vt:lpwstr>
  </property>
</Properties>
</file>