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bookmarkStart w:id="0" w:name="_GoBack"/>
      <w:bookmarkEnd w:id="0"/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年部门整体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填报单位：衡东县文学艺术界联合会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1065"/>
        <w:gridCol w:w="1665"/>
        <w:gridCol w:w="1122"/>
        <w:gridCol w:w="1039"/>
        <w:gridCol w:w="236"/>
        <w:gridCol w:w="420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7531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衡东县文学艺术界联合会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年度预算申请（万元）</w:t>
            </w:r>
          </w:p>
        </w:tc>
        <w:tc>
          <w:tcPr>
            <w:tcW w:w="7531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资金总额：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114.9万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385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按收入性质分：</w:t>
            </w:r>
          </w:p>
        </w:tc>
        <w:tc>
          <w:tcPr>
            <w:tcW w:w="3679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按支出性质分：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其中：一般公共预算：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114.9万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其中：基本支出：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79.9万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ind w:firstLine="540" w:firstLineChars="30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政府性基金拨款：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ind w:firstLine="540" w:firstLineChars="300"/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35万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纳入专户管理的非税收入拨款：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</w:rPr>
              <w:t>其他资金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部门职能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职责概述</w:t>
            </w:r>
          </w:p>
        </w:tc>
        <w:tc>
          <w:tcPr>
            <w:tcW w:w="7531" w:type="dxa"/>
            <w:gridSpan w:val="7"/>
            <w:vAlign w:val="center"/>
          </w:tcPr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团结引导、联络协调、服务管理、自律维权拓展。加强与所属各文艺家协会的联系，实现服务与管理并重。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整体绩效目标</w:t>
            </w:r>
          </w:p>
        </w:tc>
        <w:tc>
          <w:tcPr>
            <w:tcW w:w="7531" w:type="dxa"/>
            <w:gridSpan w:val="7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全年完成衡东文学艺术颁奖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1</w:t>
            </w:r>
            <w:r>
              <w:rPr>
                <w:rFonts w:hint="eastAsia" w:asciiTheme="minorEastAsia" w:hAnsiTheme="minorEastAsia" w:cstheme="minorEastAsia"/>
                <w:szCs w:val="21"/>
              </w:rPr>
              <w:t>次，美术馆展览4次，组织采风交流创作1次，团结带领全县各文艺家协会和广大文艺工作者，围绕中心、服务大局，面向基层、服务群众，抓创作、办活动、强队伍、树形象。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部门整体支出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  <w:lang w:eastAsia="zh-CN"/>
              </w:rPr>
              <w:t>年度绩效指标</w:t>
            </w: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264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在职人员</w:t>
            </w:r>
          </w:p>
        </w:tc>
        <w:tc>
          <w:tcPr>
            <w:tcW w:w="236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404" w:type="dxa"/>
            <w:gridSpan w:val="2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7人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履职运转</w:t>
            </w:r>
          </w:p>
        </w:tc>
        <w:tc>
          <w:tcPr>
            <w:tcW w:w="264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全年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衡东文学艺术奖颁奖次数</w:t>
            </w:r>
          </w:p>
        </w:tc>
        <w:tc>
          <w:tcPr>
            <w:tcW w:w="264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陈少梅美术馆展览次数</w:t>
            </w:r>
          </w:p>
        </w:tc>
        <w:tc>
          <w:tcPr>
            <w:tcW w:w="264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采风交流创作文艺活动组织次数</w:t>
            </w:r>
          </w:p>
        </w:tc>
        <w:tc>
          <w:tcPr>
            <w:tcW w:w="264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2161" w:type="dxa"/>
            <w:gridSpan w:val="2"/>
            <w:vAlign w:val="top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</w:rPr>
              <w:t>在职人员控制率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top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</w:rPr>
              <w:t>公用经费控制率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</w:rPr>
              <w:t>衡东文学艺术奖奖励人次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≥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50</w:t>
            </w:r>
            <w:r>
              <w:rPr>
                <w:rFonts w:hint="eastAsia" w:asciiTheme="minorEastAsia" w:hAnsiTheme="minorEastAsia" w:cstheme="minorEastAsia"/>
                <w:szCs w:val="21"/>
              </w:rPr>
              <w:t>人次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</w:rPr>
              <w:t>陈少梅美术馆展览接待人次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≥</w:t>
            </w: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10000</w:t>
            </w: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人次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</w:rPr>
              <w:t>采风交流创作文艺活动组织人次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≥</w:t>
            </w: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30</w:t>
            </w: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人次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成本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1" w:type="dxa"/>
            <w:gridSpan w:val="2"/>
            <w:vAlign w:val="top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</w:rPr>
              <w:t>人员经费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≤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70.5</w:t>
            </w:r>
            <w:r>
              <w:rPr>
                <w:rFonts w:hint="eastAsia" w:asciiTheme="minorEastAsia" w:hAnsiTheme="minorEastAsia" w:cstheme="minorEastAsia"/>
                <w:szCs w:val="21"/>
              </w:rPr>
              <w:t>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top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</w:rPr>
              <w:t>公用经费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≤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9.4</w:t>
            </w:r>
            <w:r>
              <w:rPr>
                <w:rFonts w:hint="eastAsia" w:asciiTheme="minorEastAsia" w:hAnsiTheme="minorEastAsia" w:cstheme="minorEastAsia"/>
                <w:szCs w:val="21"/>
              </w:rPr>
              <w:t>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</w:rPr>
              <w:t>衡东文学艺术奖颁奖次数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≤10万元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</w:rPr>
              <w:t>陈少梅美术馆展览维护费用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≤20万元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采风交流创作文艺活动组织</w:t>
            </w: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ab/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≤5万元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时效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各项任务及时完成率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打造</w:t>
            </w:r>
            <w:r>
              <w:rPr>
                <w:rFonts w:hint="eastAsia"/>
                <w:szCs w:val="21"/>
              </w:rPr>
              <w:t>文化惠民新平台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有效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促进文化艺术交流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有效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优化公园美育环境</w:t>
            </w:r>
          </w:p>
        </w:tc>
        <w:tc>
          <w:tcPr>
            <w:tcW w:w="236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404" w:type="dxa"/>
            <w:gridSpan w:val="2"/>
            <w:tcBorders>
              <w:left w:val="nil"/>
            </w:tcBorders>
            <w:vAlign w:val="center"/>
          </w:tcPr>
          <w:p>
            <w:pPr>
              <w:ind w:firstLine="900" w:firstLineChars="5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有效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打造陈少梅故乡文化名片，</w:t>
            </w:r>
            <w:r>
              <w:rPr>
                <w:rFonts w:hint="eastAsia"/>
                <w:szCs w:val="21"/>
              </w:rPr>
              <w:t>彰显文化自信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有效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对象满意度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提高群众审美和满意度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有效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  李桢       联系电话:13762466639    填报日期: 2021年4月16日        单位负责人签字:</w:t>
      </w:r>
    </w:p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2MmQ1ZDkxMzA2ZWQyYjEzODlhNDM5NTY2OTI1MmEifQ=="/>
  </w:docVars>
  <w:rsids>
    <w:rsidRoot w:val="25E26C38"/>
    <w:rsid w:val="076E386F"/>
    <w:rsid w:val="11566309"/>
    <w:rsid w:val="186C16C7"/>
    <w:rsid w:val="25E26C38"/>
    <w:rsid w:val="2C3C1D01"/>
    <w:rsid w:val="37D021DB"/>
    <w:rsid w:val="41252ADE"/>
    <w:rsid w:val="4DBE5EA9"/>
    <w:rsid w:val="5D0D1EF0"/>
    <w:rsid w:val="65822430"/>
    <w:rsid w:val="6CBD1E1F"/>
    <w:rsid w:val="71BD102D"/>
    <w:rsid w:val="7BF92C58"/>
    <w:rsid w:val="7E5D7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660</Words>
  <Characters>712</Characters>
  <Lines>0</Lines>
  <Paragraphs>0</Paragraphs>
  <TotalTime>71</TotalTime>
  <ScaleCrop>false</ScaleCrop>
  <LinksUpToDate>false</LinksUpToDate>
  <CharactersWithSpaces>737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DuckyLee</cp:lastModifiedBy>
  <cp:lastPrinted>2022-05-19T09:22:37Z</cp:lastPrinted>
  <dcterms:modified xsi:type="dcterms:W3CDTF">2022-05-19T09:23:29Z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0C1CFFF1CB1A4C1594BD2BFF71A3FDF4</vt:lpwstr>
  </property>
</Properties>
</file>