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Arial" w:hAnsi="Arial" w:eastAsia="黑体" w:cs="Arial"/>
          <w:sz w:val="36"/>
          <w:szCs w:val="36"/>
          <w:lang w:val="en-US" w:eastAsia="zh-CN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单位：万元</w:t>
      </w:r>
    </w:p>
    <w:tbl>
      <w:tblPr>
        <w:tblStyle w:val="3"/>
        <w:tblW w:w="922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391"/>
        <w:gridCol w:w="629"/>
        <w:gridCol w:w="535"/>
        <w:gridCol w:w="24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项目支出</w:t>
            </w:r>
            <w:r>
              <w:rPr>
                <w:rFonts w:hint="default" w:ascii="Arial" w:hAnsi="Arial" w:cs="Arial"/>
                <w:sz w:val="20"/>
                <w:szCs w:val="20"/>
              </w:rPr>
              <w:t>名称</w:t>
            </w:r>
          </w:p>
        </w:tc>
        <w:tc>
          <w:tcPr>
            <w:tcW w:w="2554" w:type="dxa"/>
            <w:gridSpan w:val="4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“村村响”设备电费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、滨江广场LED及杨山电视塔亮化设施维修、老年支部经费</w:t>
            </w:r>
          </w:p>
        </w:tc>
        <w:tc>
          <w:tcPr>
            <w:tcW w:w="1391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预算部门</w:t>
            </w:r>
          </w:p>
        </w:tc>
        <w:tc>
          <w:tcPr>
            <w:tcW w:w="366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县财政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cs="Arial"/>
                <w:kern w:val="2"/>
                <w:sz w:val="20"/>
                <w:szCs w:val="20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26.6</w:t>
            </w:r>
          </w:p>
        </w:tc>
        <w:tc>
          <w:tcPr>
            <w:tcW w:w="2035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该项目支出上级资金</w:t>
            </w:r>
          </w:p>
        </w:tc>
        <w:tc>
          <w:tcPr>
            <w:tcW w:w="3032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项目支出实施期</w:t>
            </w:r>
          </w:p>
        </w:tc>
        <w:tc>
          <w:tcPr>
            <w:tcW w:w="7606" w:type="dxa"/>
            <w:gridSpan w:val="8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202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年1至1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实施期绩效目标</w:t>
            </w:r>
          </w:p>
        </w:tc>
        <w:tc>
          <w:tcPr>
            <w:tcW w:w="7606" w:type="dxa"/>
            <w:gridSpan w:val="8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保障村村响设备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电费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开支，保障滨江广场LED及杨山电视塔亮化设施维修费用，保障本单位老年支部活动开展。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本年度绩效目标</w:t>
            </w:r>
          </w:p>
        </w:tc>
        <w:tc>
          <w:tcPr>
            <w:tcW w:w="7606" w:type="dxa"/>
            <w:gridSpan w:val="8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保障村村响设备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2021年8月至2022年7月电费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开支，保障2022年度滨江广场LED及杨山电视塔亮化设施维修，保障本单位老年支部活动开展。</w:t>
            </w:r>
            <w:bookmarkStart w:id="2" w:name="_GoBack"/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本年度绩效指标</w:t>
            </w:r>
          </w:p>
        </w:tc>
        <w:tc>
          <w:tcPr>
            <w:tcW w:w="989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一级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二级指标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三级指标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指标值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及单位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绩效标准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产出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</w:t>
            </w:r>
          </w:p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数量指标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村村响设备电力供给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乡镇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17个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滨江广场LED、</w:t>
            </w:r>
          </w:p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杨山电视塔亮化设施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2块、</w:t>
            </w:r>
          </w:p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1套</w:t>
            </w:r>
          </w:p>
        </w:tc>
        <w:tc>
          <w:tcPr>
            <w:tcW w:w="2497" w:type="dxa"/>
            <w:tcBorders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老年支部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1个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  <w:bookmarkStart w:id="0" w:name="OLE_LINK1" w:colFirst="2" w:colLast="5"/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质量指标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村村响广播运转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予以保障</w:t>
            </w:r>
          </w:p>
        </w:tc>
        <w:tc>
          <w:tcPr>
            <w:tcW w:w="2497" w:type="dxa"/>
            <w:vAlign w:val="center"/>
          </w:tcPr>
          <w:p>
            <w:pPr>
              <w:jc w:val="left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滨江广场LED播放节目、</w:t>
            </w:r>
          </w:p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杨山电视塔亮化设施运转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予以保障</w:t>
            </w:r>
          </w:p>
        </w:tc>
        <w:tc>
          <w:tcPr>
            <w:tcW w:w="2497" w:type="dxa"/>
            <w:tcBorders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continue"/>
            <w:tcBorders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老年支部活动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予以保障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时效指标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村村响广播运转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全年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滨江广场LED播放节目、</w:t>
            </w:r>
          </w:p>
          <w:p>
            <w:pPr>
              <w:jc w:val="center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杨山电视塔亮化设施运转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全年</w:t>
            </w:r>
          </w:p>
        </w:tc>
        <w:tc>
          <w:tcPr>
            <w:tcW w:w="2497" w:type="dxa"/>
            <w:tcBorders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老年支部活动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全年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成本指标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1"/>
                <w:szCs w:val="21"/>
                <w:lang w:val="en-US" w:eastAsia="zh-CN"/>
              </w:rPr>
            </w:pP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“村村响”设备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电费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16</w:t>
            </w:r>
            <w:r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  <w:t>万元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滨江广场LED及杨山电视塔亮化设施维修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8万元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老年支部经费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2.6万元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18"/>
                <w:szCs w:val="18"/>
                <w:lang w:val="en-US" w:eastAsia="zh-CN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</w:rPr>
            </w:pPr>
          </w:p>
        </w:tc>
        <w:tc>
          <w:tcPr>
            <w:tcW w:w="989" w:type="dxa"/>
            <w:vMerge w:val="restart"/>
            <w:vAlign w:val="center"/>
          </w:tcPr>
          <w:p>
            <w:pPr>
              <w:jc w:val="center"/>
              <w:rPr>
                <w:rFonts w:hint="eastAsia" w:ascii="Arial" w:hAnsi="Arial" w:eastAsia="宋体" w:cs="Arial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效益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指标</w:t>
            </w:r>
            <w:r>
              <w:rPr>
                <w:rStyle w:val="6"/>
                <w:rFonts w:eastAsia="宋体"/>
                <w:lang w:val="en-US" w:eastAsia="zh-CN" w:bidi="ar"/>
              </w:rPr>
              <w:t xml:space="preserve"> </w:t>
            </w:r>
          </w:p>
        </w:tc>
        <w:tc>
          <w:tcPr>
            <w:tcW w:w="1365" w:type="dxa"/>
            <w:vMerge w:val="restart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社会效</w:t>
            </w:r>
          </w:p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益指标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default" w:ascii="Arial" w:hAnsi="Arial" w:cs="Arial"/>
                <w:sz w:val="20"/>
                <w:szCs w:val="20"/>
                <w:lang w:eastAsia="zh-CN"/>
              </w:rPr>
              <w:t>及时播发防汛抗洪、地质灾害、森林防火、重大疫情等应急预警信息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kern w:val="2"/>
                <w:sz w:val="20"/>
                <w:szCs w:val="20"/>
                <w:lang w:val="en-US" w:eastAsia="zh-CN" w:bidi="ar-SA"/>
              </w:rPr>
              <w:t>持续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丰富全县人民精神文化生活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kern w:val="2"/>
                <w:sz w:val="20"/>
                <w:szCs w:val="20"/>
                <w:lang w:val="en-US" w:eastAsia="zh-CN" w:bidi="ar-SA"/>
              </w:rPr>
              <w:t>持续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Merge w:val="continue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便于退休党员开展党务活动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cs="Arial"/>
                <w:kern w:val="2"/>
                <w:sz w:val="20"/>
                <w:szCs w:val="20"/>
                <w:lang w:val="en-US" w:eastAsia="zh-CN" w:bidi="ar-SA"/>
              </w:rPr>
              <w:t>持续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bookmarkStart w:id="1" w:name="OLE_LINK2" w:colFirst="2" w:colLast="5"/>
          </w:p>
        </w:tc>
        <w:tc>
          <w:tcPr>
            <w:tcW w:w="989" w:type="dxa"/>
            <w:vMerge w:val="continue"/>
            <w:vAlign w:val="center"/>
          </w:tcPr>
          <w:p>
            <w:pPr>
              <w:jc w:val="center"/>
              <w:rPr>
                <w:rFonts w:hint="eastAsia" w:ascii="Arial" w:hAnsi="Arial" w:cs="Arial"/>
                <w:sz w:val="20"/>
                <w:szCs w:val="20"/>
                <w:lang w:eastAsia="zh-CN"/>
              </w:rPr>
            </w:pP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社会公众或服务对象满意度</w:t>
            </w:r>
          </w:p>
        </w:tc>
        <w:tc>
          <w:tcPr>
            <w:tcW w:w="1591" w:type="dxa"/>
            <w:gridSpan w:val="3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人民群众</w:t>
            </w: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Arial" w:hAnsi="Arial" w:cs="Arial"/>
                <w:sz w:val="20"/>
                <w:szCs w:val="20"/>
                <w:lang w:eastAsia="zh-CN"/>
              </w:rPr>
              <w:t>满意度</w:t>
            </w:r>
          </w:p>
        </w:tc>
        <w:tc>
          <w:tcPr>
            <w:tcW w:w="1164" w:type="dxa"/>
            <w:gridSpan w:val="2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≧90%　</w:t>
            </w:r>
          </w:p>
        </w:tc>
        <w:tc>
          <w:tcPr>
            <w:tcW w:w="2497" w:type="dxa"/>
            <w:vAlign w:val="center"/>
          </w:tcPr>
          <w:p>
            <w:pPr>
              <w:jc w:val="center"/>
              <w:rPr>
                <w:rFonts w:hint="eastAsia" w:ascii="Arial" w:hAnsi="Arial" w:cs="Arial" w:eastAsiaTheme="minorEastAsia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Arial" w:hAnsi="Arial" w:cs="Arial"/>
                <w:sz w:val="20"/>
                <w:szCs w:val="20"/>
                <w:lang w:val="en-US" w:eastAsia="zh-CN"/>
              </w:rPr>
              <w:t>≧90%　</w:t>
            </w:r>
          </w:p>
        </w:tc>
      </w:tr>
      <w:bookmarkEnd w:id="1"/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</w:pP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:  毛志宏    填报日期:2022年4月7日    联系电话: 15116866033  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        </w:t>
      </w:r>
    </w:p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</w:p>
    <w:p>
      <w:pPr>
        <w:tabs>
          <w:tab w:val="left" w:pos="6396"/>
        </w:tabs>
        <w:rPr>
          <w:rFonts w:hint="eastAsia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 xml:space="preserve">单位负责人签字:  </w:t>
      </w:r>
    </w:p>
    <w:sectPr>
      <w:pgSz w:w="11906" w:h="16838"/>
      <w:pgMar w:top="1157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3YjRhNjRhMjcxNDg1YjgwMDg2NWFhZDZlYjE4ZTgifQ=="/>
  </w:docVars>
  <w:rsids>
    <w:rsidRoot w:val="21335E6D"/>
    <w:rsid w:val="08BB678F"/>
    <w:rsid w:val="0DD177DC"/>
    <w:rsid w:val="14072466"/>
    <w:rsid w:val="1B790E81"/>
    <w:rsid w:val="21335E6D"/>
    <w:rsid w:val="293A55CD"/>
    <w:rsid w:val="2F1D5519"/>
    <w:rsid w:val="343819DA"/>
    <w:rsid w:val="34884716"/>
    <w:rsid w:val="3B812038"/>
    <w:rsid w:val="424F4B7B"/>
    <w:rsid w:val="44674333"/>
    <w:rsid w:val="495426F8"/>
    <w:rsid w:val="498428D2"/>
    <w:rsid w:val="500E415E"/>
    <w:rsid w:val="5E8C441B"/>
    <w:rsid w:val="620E1658"/>
    <w:rsid w:val="69B846BE"/>
    <w:rsid w:val="6AB52009"/>
    <w:rsid w:val="73567CA3"/>
    <w:rsid w:val="74947058"/>
    <w:rsid w:val="774B3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31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6">
    <w:name w:val="font21"/>
    <w:basedOn w:val="4"/>
    <w:uiPriority w:val="0"/>
    <w:rPr>
      <w:rFonts w:hint="default"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566</Words>
  <Characters>621</Characters>
  <Lines>0</Lines>
  <Paragraphs>0</Paragraphs>
  <TotalTime>7</TotalTime>
  <ScaleCrop>false</ScaleCrop>
  <LinksUpToDate>false</LinksUpToDate>
  <CharactersWithSpaces>698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梦馨</cp:lastModifiedBy>
  <cp:lastPrinted>2022-05-18T10:38:51Z</cp:lastPrinted>
  <dcterms:modified xsi:type="dcterms:W3CDTF">2022-05-18T10:39:23Z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4E24048FCF7E449D8A1659118DDE474A</vt:lpwstr>
  </property>
</Properties>
</file>