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Arial" w:hAnsi="Arial" w:eastAsia="黑体" w:cs="Arial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年部门整体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填报单位：（盖章）</w:t>
      </w:r>
    </w:p>
    <w:tbl>
      <w:tblPr>
        <w:tblStyle w:val="4"/>
        <w:tblW w:w="9079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3"/>
        <w:gridCol w:w="1065"/>
        <w:gridCol w:w="1666"/>
        <w:gridCol w:w="1123"/>
        <w:gridCol w:w="1039"/>
        <w:gridCol w:w="658"/>
        <w:gridCol w:w="429"/>
        <w:gridCol w:w="1556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1543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7536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衡东县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eastAsia="zh-CN"/>
              </w:rPr>
              <w:t>荣桓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镇卫生院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年度预算申请（万元）</w:t>
            </w:r>
          </w:p>
        </w:tc>
        <w:tc>
          <w:tcPr>
            <w:tcW w:w="7536" w:type="dxa"/>
            <w:gridSpan w:val="7"/>
            <w:tcBorders>
              <w:top w:val="single" w:color="auto" w:sz="4" w:space="0"/>
            </w:tcBorders>
            <w:vAlign w:val="center"/>
          </w:tcPr>
          <w:p>
            <w:pPr>
              <w:jc w:val="left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资金总额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318.29万元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  <w:tc>
          <w:tcPr>
            <w:tcW w:w="3854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按收入性质分：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318.29万元</w:t>
            </w:r>
          </w:p>
        </w:tc>
        <w:tc>
          <w:tcPr>
            <w:tcW w:w="3682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按支出性质分：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318.29万元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4" w:type="dxa"/>
            <w:gridSpan w:val="3"/>
            <w:vAlign w:val="center"/>
          </w:tcPr>
          <w:p>
            <w:pPr>
              <w:jc w:val="both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其中：一般公共预算：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122.6万元</w:t>
            </w:r>
          </w:p>
        </w:tc>
        <w:tc>
          <w:tcPr>
            <w:tcW w:w="3682" w:type="dxa"/>
            <w:gridSpan w:val="4"/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其中：基本支出：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318.29万元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4" w:type="dxa"/>
            <w:gridSpan w:val="3"/>
            <w:vAlign w:val="center"/>
          </w:tcPr>
          <w:p>
            <w:pPr>
              <w:ind w:firstLine="540" w:firstLineChars="300"/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政府性基金拨款：</w:t>
            </w:r>
          </w:p>
        </w:tc>
        <w:tc>
          <w:tcPr>
            <w:tcW w:w="3682" w:type="dxa"/>
            <w:gridSpan w:val="4"/>
            <w:vAlign w:val="center"/>
          </w:tcPr>
          <w:p>
            <w:pPr>
              <w:ind w:firstLine="540" w:firstLineChars="300"/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4" w:type="dxa"/>
            <w:gridSpan w:val="3"/>
            <w:vAlign w:val="center"/>
          </w:tcPr>
          <w:p>
            <w:pPr>
              <w:jc w:val="both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纳入专户管理的非税收入拨款：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195.69万元</w:t>
            </w:r>
          </w:p>
        </w:tc>
        <w:tc>
          <w:tcPr>
            <w:tcW w:w="3682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4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</w:rPr>
              <w:t>其他资金</w:t>
            </w:r>
          </w:p>
        </w:tc>
        <w:tc>
          <w:tcPr>
            <w:tcW w:w="3682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5" w:hRule="atLeast"/>
        </w:trPr>
        <w:tc>
          <w:tcPr>
            <w:tcW w:w="1543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部门职能</w:t>
            </w:r>
          </w:p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职责概述</w:t>
            </w:r>
          </w:p>
        </w:tc>
        <w:tc>
          <w:tcPr>
            <w:tcW w:w="7536" w:type="dxa"/>
            <w:gridSpan w:val="7"/>
            <w:vAlign w:val="center"/>
          </w:tcPr>
          <w:p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1、宣传贯彻党和政府的各项卫生方针政策，实施基层卫生院医改和分级诊疗工作；</w:t>
            </w:r>
          </w:p>
          <w:p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2、提供基本医疗服务，开展各种常见病、多发病的治疗和预防，落实医疗核心制度，挖掘中医馆理疗业务潜力，更好发扬祖传统医学；</w:t>
            </w:r>
          </w:p>
          <w:p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3、贯彻落实国家基本药物制度，全面配备、使用基本药物，实行网上采购，统一配送，零差价销售；</w:t>
            </w:r>
          </w:p>
          <w:p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4、协助开展突发公共卫生事件应急调查和处置工作，做好基本公卫、健康扶贫、家庭医生签约和计划生育综合治理工作，确保老百姓人人享有公卫均等化服务和惠民政策；</w:t>
            </w:r>
          </w:p>
          <w:p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5、对所属行政村卫生室实行一体化管理，承担对卫生室和乡村医生的业务管理和指指导；</w:t>
            </w:r>
          </w:p>
          <w:p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6、协助做好区域内食品、饮用水、公共场所等卫生，做好爱国卫生工作；</w:t>
            </w:r>
          </w:p>
          <w:p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7、严格执行新型农村合作医疗政策规定，履行基层卫生院职责，做好</w:t>
            </w:r>
            <w:bookmarkStart w:id="0" w:name="_GoBack"/>
            <w:bookmarkEnd w:id="0"/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相关的政策宣传，打击欺诈骗保行为，抓好扫黑除恶和综治维稳工作。</w:t>
            </w:r>
          </w:p>
          <w:p>
            <w:pPr>
              <w:widowControl/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8、完成各级政府及上级主管部门安排的其他工作。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atLeast"/>
        </w:trPr>
        <w:tc>
          <w:tcPr>
            <w:tcW w:w="1543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整体绩效目标</w:t>
            </w:r>
          </w:p>
        </w:tc>
        <w:tc>
          <w:tcPr>
            <w:tcW w:w="7536" w:type="dxa"/>
            <w:gridSpan w:val="7"/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目标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1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保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lang w:eastAsia="zh-CN"/>
              </w:rPr>
              <w:t>障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202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年度人员工资和社保正常开支</w:t>
            </w:r>
          </w:p>
          <w:p>
            <w:pPr>
              <w:widowControl/>
              <w:numPr>
                <w:ilvl w:val="0"/>
                <w:numId w:val="0"/>
              </w:numPr>
              <w:jc w:val="left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lang w:val="en-US" w:eastAsia="zh-CN"/>
              </w:rPr>
              <w:t xml:space="preserve">      2、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保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lang w:eastAsia="zh-CN"/>
              </w:rPr>
              <w:t>障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202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年度卫生院各项工作顺利开展</w:t>
            </w:r>
          </w:p>
          <w:p>
            <w:pPr>
              <w:widowControl/>
              <w:numPr>
                <w:ilvl w:val="0"/>
                <w:numId w:val="0"/>
              </w:numPr>
              <w:ind w:firstLine="540" w:firstLineChars="300"/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保障我院开展的工作国家基本公共卫生、国家基本药物、免疫规划、疫苗接种、结核病传染管理、家庭签约服务、村级卫生室管理、全民健康体检、检验科等工作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部门整体支出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/>
                <w:sz w:val="18"/>
                <w:szCs w:val="18"/>
                <w:lang w:eastAsia="zh-CN"/>
              </w:rPr>
              <w:t>年度绩效指标</w:t>
            </w:r>
          </w:p>
        </w:tc>
        <w:tc>
          <w:tcPr>
            <w:tcW w:w="106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一级指标</w:t>
            </w:r>
          </w:p>
        </w:tc>
        <w:tc>
          <w:tcPr>
            <w:tcW w:w="166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三级</w:t>
            </w:r>
            <w:r>
              <w:rPr>
                <w:rFonts w:hint="eastAsia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2643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指标值及单位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产出指标</w:t>
            </w:r>
          </w:p>
        </w:tc>
        <w:tc>
          <w:tcPr>
            <w:tcW w:w="1666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实际在职人员（人）</w:t>
            </w:r>
          </w:p>
        </w:tc>
        <w:tc>
          <w:tcPr>
            <w:tcW w:w="1087" w:type="dxa"/>
            <w:gridSpan w:val="2"/>
            <w:tcBorders>
              <w:right w:val="nil"/>
            </w:tcBorders>
            <w:vAlign w:val="center"/>
          </w:tcPr>
          <w:p>
            <w:pPr>
              <w:jc w:val="both"/>
              <w:rPr>
                <w:rFonts w:hint="default" w:asciiTheme="majorEastAsia" w:hAnsiTheme="majorEastAsia" w:eastAsiaTheme="majorEastAsia" w:cstheme="maj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30人</w:t>
            </w:r>
          </w:p>
        </w:tc>
        <w:tc>
          <w:tcPr>
            <w:tcW w:w="1556" w:type="dxa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2" w:type="dxa"/>
            <w:gridSpan w:val="2"/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eastAsia="zh-CN"/>
              </w:rPr>
              <w:t>单位履职运转</w:t>
            </w:r>
          </w:p>
        </w:tc>
        <w:tc>
          <w:tcPr>
            <w:tcW w:w="2643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 w:bidi="ar-SA"/>
              </w:rPr>
              <w:t>予以保障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eastAsia="zh-CN"/>
              </w:rPr>
              <w:t>编制人员控制率</w:t>
            </w:r>
          </w:p>
        </w:tc>
        <w:tc>
          <w:tcPr>
            <w:tcW w:w="2643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  <w:t>≤100%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2" w:type="dxa"/>
            <w:gridSpan w:val="2"/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-SA"/>
              </w:rPr>
              <w:t>公用经费控制率</w:t>
            </w:r>
          </w:p>
        </w:tc>
        <w:tc>
          <w:tcPr>
            <w:tcW w:w="2643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  <w:t>≤100%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成本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jc w:val="left"/>
              <w:rPr>
                <w:rFonts w:hint="eastAsia" w:asciiTheme="majorEastAsia" w:hAnsiTheme="majorEastAsia" w:eastAsiaTheme="majorEastAsia" w:cstheme="maj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eastAsia="zh-CN"/>
              </w:rPr>
              <w:t>人员经费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≤</w:t>
            </w: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122.6万元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2" w:type="dxa"/>
            <w:gridSpan w:val="2"/>
            <w:vAlign w:val="center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eastAsia="zh-CN"/>
              </w:rPr>
              <w:t>公用经费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≤</w:t>
            </w: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195.69万元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时效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jc w:val="both"/>
              <w:rPr>
                <w:rFonts w:hint="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eastAsia="zh-CN"/>
              </w:rPr>
              <w:t>完成时间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  <w:t>2022.1.1-2022.12.31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效益指标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经济效益指标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jc w:val="left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医疗收入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逐年增长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社会效益指标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jc w:val="left"/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保障住院床位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left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≥46张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可持续影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响指标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jc w:val="left"/>
              <w:rPr>
                <w:rFonts w:hint="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eastAsia="zh-CN"/>
              </w:rPr>
              <w:t>医疗质量安全</w:t>
            </w:r>
          </w:p>
        </w:tc>
        <w:tc>
          <w:tcPr>
            <w:tcW w:w="1087" w:type="dxa"/>
            <w:gridSpan w:val="2"/>
            <w:tcBorders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/>
              </w:rPr>
              <w:t>≥95%</w:t>
            </w:r>
          </w:p>
        </w:tc>
        <w:tc>
          <w:tcPr>
            <w:tcW w:w="1556" w:type="dxa"/>
            <w:tcBorders>
              <w:left w:val="nil"/>
            </w:tcBorders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2" w:type="dxa"/>
            <w:gridSpan w:val="2"/>
            <w:vAlign w:val="center"/>
          </w:tcPr>
          <w:p>
            <w:pPr>
              <w:jc w:val="left"/>
              <w:rPr>
                <w:rFonts w:hint="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eastAsia="zh-CN"/>
              </w:rPr>
              <w:t>实现收支平衡的公立医院比例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/>
              </w:rPr>
              <w:t>≥85%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2" w:type="dxa"/>
            <w:gridSpan w:val="2"/>
            <w:vAlign w:val="center"/>
          </w:tcPr>
          <w:p>
            <w:pPr>
              <w:jc w:val="left"/>
              <w:rPr>
                <w:rFonts w:hint="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eastAsia="zh-CN"/>
              </w:rPr>
              <w:t>医疗服务保障能力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eastAsia="zh-CN"/>
              </w:rPr>
              <w:t>逐步提升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社会公众或服务</w:t>
            </w:r>
          </w:p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对象满意度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eastAsia="zh-CN"/>
              </w:rPr>
              <w:t>服务对象满意度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≥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/>
              </w:rPr>
              <w:t>85%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2" w:type="dxa"/>
            <w:gridSpan w:val="2"/>
            <w:vAlign w:val="center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eastAsia="zh-CN"/>
              </w:rPr>
              <w:t>医务人员满意度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≥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/>
              </w:rPr>
              <w:t>85%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" w:hRule="atLeast"/>
        </w:trPr>
        <w:tc>
          <w:tcPr>
            <w:tcW w:w="7094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/>
                <w:lang w:val="en-US" w:eastAsia="zh-CN"/>
              </w:rPr>
            </w:pPr>
          </w:p>
        </w:tc>
        <w:tc>
          <w:tcPr>
            <w:tcW w:w="1985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/>
              </w:rPr>
            </w:pPr>
          </w:p>
        </w:tc>
      </w:tr>
    </w:tbl>
    <w:p>
      <w:pPr>
        <w:tabs>
          <w:tab w:val="left" w:pos="6396"/>
        </w:tabs>
        <w:jc w:val="left"/>
      </w:pPr>
      <w:r>
        <w:rPr>
          <w:rFonts w:hint="eastAsia" w:asciiTheme="majorEastAsia" w:hAnsiTheme="majorEastAsia" w:eastAsiaTheme="majorEastAsia" w:cstheme="majorEastAsia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填表人</w:t>
      </w:r>
      <w:r>
        <w:rPr>
          <w:rFonts w:hint="eastAsia" w:asciiTheme="majorEastAsia" w:hAnsiTheme="majorEastAsia" w:eastAsiaTheme="majorEastAsia" w:cstheme="maj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:    联系电话: </w:t>
      </w:r>
      <w:r>
        <w:rPr>
          <w:rFonts w:hint="eastAsia" w:asciiTheme="majorEastAsia" w:hAnsiTheme="majorEastAsia" w:eastAsiaTheme="majorEastAsia" w:cstheme="maj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13378948729</w:t>
      </w:r>
      <w:r>
        <w:rPr>
          <w:rFonts w:hint="eastAsia" w:asciiTheme="majorEastAsia" w:hAnsiTheme="majorEastAsia" w:eastAsiaTheme="majorEastAsia" w:cstheme="maj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填报日期: 2022.4.7 单位负责人签字:谭水祥</w:t>
      </w:r>
    </w:p>
    <w:sectPr>
      <w:pgSz w:w="11906" w:h="16838"/>
      <w:pgMar w:top="850" w:right="1800" w:bottom="754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g4OWE2ZGQ2ODA4ZTQ3NWQ4ODMxZjkwMWQxZWQ1MTYifQ=="/>
  </w:docVars>
  <w:rsids>
    <w:rsidRoot w:val="25E26C38"/>
    <w:rsid w:val="02410067"/>
    <w:rsid w:val="02EB4148"/>
    <w:rsid w:val="03305FFE"/>
    <w:rsid w:val="05AA02EA"/>
    <w:rsid w:val="05CF1AFF"/>
    <w:rsid w:val="076E386F"/>
    <w:rsid w:val="0DF2282E"/>
    <w:rsid w:val="0F67418F"/>
    <w:rsid w:val="109E0A4B"/>
    <w:rsid w:val="1444068D"/>
    <w:rsid w:val="14FD1295"/>
    <w:rsid w:val="152C2AC9"/>
    <w:rsid w:val="169D3553"/>
    <w:rsid w:val="182932F0"/>
    <w:rsid w:val="186C16C7"/>
    <w:rsid w:val="19647D8B"/>
    <w:rsid w:val="1A424B3D"/>
    <w:rsid w:val="1ACE63D1"/>
    <w:rsid w:val="1AF35E37"/>
    <w:rsid w:val="1EC57AEB"/>
    <w:rsid w:val="20126D60"/>
    <w:rsid w:val="238560D7"/>
    <w:rsid w:val="25E26C38"/>
    <w:rsid w:val="275C772F"/>
    <w:rsid w:val="28EB63A0"/>
    <w:rsid w:val="290731DA"/>
    <w:rsid w:val="29D83E6B"/>
    <w:rsid w:val="2B577D1D"/>
    <w:rsid w:val="2B91322F"/>
    <w:rsid w:val="2BC929C8"/>
    <w:rsid w:val="2D5B2A24"/>
    <w:rsid w:val="2DB01A8B"/>
    <w:rsid w:val="2F4F7689"/>
    <w:rsid w:val="304A60A2"/>
    <w:rsid w:val="31DC0F7C"/>
    <w:rsid w:val="358826D4"/>
    <w:rsid w:val="36291929"/>
    <w:rsid w:val="3A1E0383"/>
    <w:rsid w:val="3C6504EB"/>
    <w:rsid w:val="3E216046"/>
    <w:rsid w:val="3E410AE4"/>
    <w:rsid w:val="3E5D51F2"/>
    <w:rsid w:val="3E9C3F6D"/>
    <w:rsid w:val="3FFD337D"/>
    <w:rsid w:val="405C39B3"/>
    <w:rsid w:val="414A7CB0"/>
    <w:rsid w:val="427A0D09"/>
    <w:rsid w:val="42876CE2"/>
    <w:rsid w:val="43212C92"/>
    <w:rsid w:val="43D41755"/>
    <w:rsid w:val="45F12A0A"/>
    <w:rsid w:val="46F16650"/>
    <w:rsid w:val="474A250B"/>
    <w:rsid w:val="48BD520B"/>
    <w:rsid w:val="493D6429"/>
    <w:rsid w:val="49E669E4"/>
    <w:rsid w:val="4DBE5EA9"/>
    <w:rsid w:val="4E796078"/>
    <w:rsid w:val="4F644633"/>
    <w:rsid w:val="50011267"/>
    <w:rsid w:val="50813D26"/>
    <w:rsid w:val="522D51B0"/>
    <w:rsid w:val="554F368F"/>
    <w:rsid w:val="55807CEC"/>
    <w:rsid w:val="55F54236"/>
    <w:rsid w:val="5718173F"/>
    <w:rsid w:val="579E08FE"/>
    <w:rsid w:val="5855720E"/>
    <w:rsid w:val="59636D1A"/>
    <w:rsid w:val="60673F83"/>
    <w:rsid w:val="61A134C4"/>
    <w:rsid w:val="62651893"/>
    <w:rsid w:val="62A274F4"/>
    <w:rsid w:val="63716EC6"/>
    <w:rsid w:val="65B5753E"/>
    <w:rsid w:val="6655487D"/>
    <w:rsid w:val="67997FE7"/>
    <w:rsid w:val="685F5858"/>
    <w:rsid w:val="6A2F5F2E"/>
    <w:rsid w:val="6BC8789F"/>
    <w:rsid w:val="6CBD1E1F"/>
    <w:rsid w:val="6D62566A"/>
    <w:rsid w:val="6E3319C3"/>
    <w:rsid w:val="6E9323E7"/>
    <w:rsid w:val="6EDC5B3C"/>
    <w:rsid w:val="6F63137E"/>
    <w:rsid w:val="708C533F"/>
    <w:rsid w:val="71BD102D"/>
    <w:rsid w:val="72D66D46"/>
    <w:rsid w:val="78047EB1"/>
    <w:rsid w:val="789C633C"/>
    <w:rsid w:val="79766B8D"/>
    <w:rsid w:val="7B60135E"/>
    <w:rsid w:val="7BF92C58"/>
    <w:rsid w:val="7CCD7703"/>
    <w:rsid w:val="7E5D70C0"/>
    <w:rsid w:val="7E5E47BF"/>
    <w:rsid w:val="7FC566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874</Words>
  <Characters>973</Characters>
  <Lines>0</Lines>
  <Paragraphs>0</Paragraphs>
  <TotalTime>0</TotalTime>
  <ScaleCrop>false</ScaleCrop>
  <LinksUpToDate>false</LinksUpToDate>
  <CharactersWithSpaces>992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2021-04-25T01:45:00Z</dcterms:created>
  <dc:creator>Administrator</dc:creator>
  <cp:lastModifiedBy>Administrator</cp:lastModifiedBy>
  <dcterms:modified xsi:type="dcterms:W3CDTF">2023-04-20T01:36:52Z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  <property fmtid="{D5CDD505-2E9C-101B-9397-08002B2CF9AE}" pid="3" name="ICV">
    <vt:lpwstr>4974D50D7B014F5AB407D26195840867</vt:lpwstr>
  </property>
</Properties>
</file>