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Arial" w:hAnsi="Arial" w:eastAsia="黑体" w:cs="Arial"/>
          <w:sz w:val="36"/>
          <w:szCs w:val="36"/>
          <w:lang w:val="en-US" w:eastAsia="zh-CN"/>
        </w:rPr>
      </w:pPr>
    </w:p>
    <w:p>
      <w:pPr>
        <w:jc w:val="center"/>
        <w:rPr>
          <w:rFonts w:hint="eastAsia" w:ascii="方正粗黑宋简体" w:hAnsi="方正粗黑宋简体" w:eastAsia="方正粗黑宋简体" w:cs="方正粗黑宋简体"/>
          <w:sz w:val="21"/>
          <w:szCs w:val="21"/>
          <w:lang w:eastAsia="zh-CN"/>
        </w:rPr>
      </w:pPr>
      <w:r>
        <w:rPr>
          <w:rFonts w:hint="eastAsia" w:ascii="Arial" w:hAnsi="Arial" w:eastAsia="黑体" w:cs="Arial"/>
          <w:sz w:val="36"/>
          <w:szCs w:val="36"/>
          <w:lang w:val="en-US" w:eastAsia="zh-CN"/>
        </w:rPr>
        <w:t>2023</w:t>
      </w:r>
      <w:r>
        <w:rPr>
          <w:rFonts w:hint="eastAsia" w:ascii="黑体" w:hAnsi="黑体" w:eastAsia="黑体" w:cs="黑体"/>
          <w:sz w:val="36"/>
          <w:szCs w:val="36"/>
          <w:lang w:eastAsia="zh-CN"/>
        </w:rPr>
        <w:t>年部门整体</w:t>
      </w:r>
      <w:r>
        <w:rPr>
          <w:rFonts w:hint="eastAsia" w:ascii="黑体" w:hAnsi="黑体" w:eastAsia="黑体"/>
          <w:sz w:val="36"/>
          <w:szCs w:val="36"/>
        </w:rPr>
        <w:t>支出绩效</w:t>
      </w:r>
      <w:r>
        <w:rPr>
          <w:rFonts w:hint="eastAsia" w:ascii="黑体" w:hAnsi="黑体" w:eastAsia="黑体"/>
          <w:sz w:val="36"/>
          <w:szCs w:val="36"/>
          <w:lang w:eastAsia="zh-CN"/>
        </w:rPr>
        <w:t>目标</w:t>
      </w:r>
      <w:r>
        <w:rPr>
          <w:rFonts w:hint="eastAsia" w:ascii="黑体" w:hAnsi="黑体" w:eastAsia="黑体"/>
          <w:sz w:val="36"/>
          <w:szCs w:val="36"/>
        </w:rPr>
        <w:t>表</w:t>
      </w:r>
    </w:p>
    <w:p>
      <w:pPr>
        <w:jc w:val="left"/>
        <w:rPr>
          <w:rFonts w:hint="eastAsia" w:ascii="方正粗黑宋简体" w:hAnsi="方正粗黑宋简体" w:eastAsia="方正粗黑宋简体" w:cs="方正粗黑宋简体"/>
          <w:sz w:val="21"/>
          <w:szCs w:val="21"/>
          <w:lang w:eastAsia="zh-CN"/>
        </w:rPr>
      </w:pPr>
    </w:p>
    <w:p>
      <w:pPr>
        <w:jc w:val="left"/>
        <w:rPr>
          <w:rFonts w:hint="eastAsia" w:ascii="仿宋" w:hAnsi="仿宋" w:eastAsia="仿宋" w:cs="仿宋"/>
          <w:sz w:val="24"/>
          <w:szCs w:val="24"/>
          <w:lang w:eastAsia="zh-CN"/>
        </w:rPr>
      </w:pPr>
      <w:r>
        <w:rPr>
          <w:rFonts w:hint="eastAsia" w:ascii="仿宋" w:hAnsi="仿宋" w:eastAsia="仿宋" w:cs="仿宋"/>
          <w:sz w:val="24"/>
          <w:szCs w:val="24"/>
          <w:lang w:eastAsia="zh-CN"/>
        </w:rPr>
        <w:t>填报单位：（盖章）</w:t>
      </w:r>
    </w:p>
    <w:tbl>
      <w:tblPr>
        <w:tblStyle w:val="3"/>
        <w:tblW w:w="9719"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651"/>
        <w:gridCol w:w="1140"/>
        <w:gridCol w:w="1783"/>
        <w:gridCol w:w="1203"/>
        <w:gridCol w:w="1111"/>
        <w:gridCol w:w="283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部门</w:t>
            </w:r>
            <w:r>
              <w:rPr>
                <w:rFonts w:hint="eastAsia" w:ascii="仿宋" w:hAnsi="仿宋" w:eastAsia="仿宋" w:cs="仿宋"/>
                <w:sz w:val="24"/>
                <w:szCs w:val="24"/>
              </w:rPr>
              <w:t>名称</w:t>
            </w:r>
          </w:p>
        </w:tc>
        <w:tc>
          <w:tcPr>
            <w:tcW w:w="8068" w:type="dxa"/>
            <w:gridSpan w:val="5"/>
            <w:tcBorders>
              <w:bottom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衡东县库区移民事务中心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restart"/>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年度预算申请（万元）</w:t>
            </w:r>
          </w:p>
        </w:tc>
        <w:tc>
          <w:tcPr>
            <w:tcW w:w="8068" w:type="dxa"/>
            <w:gridSpan w:val="5"/>
            <w:tcBorders>
              <w:top w:val="single" w:color="auto" w:sz="4" w:space="0"/>
            </w:tcBorders>
            <w:vAlign w:val="center"/>
          </w:tcPr>
          <w:p>
            <w:pPr>
              <w:jc w:val="left"/>
              <w:rPr>
                <w:rFonts w:hint="eastAsia" w:ascii="仿宋" w:hAnsi="仿宋" w:eastAsia="仿宋" w:cs="仿宋"/>
                <w:sz w:val="24"/>
                <w:szCs w:val="24"/>
                <w:lang w:val="en-US"/>
              </w:rPr>
            </w:pPr>
            <w:r>
              <w:rPr>
                <w:rFonts w:hint="eastAsia" w:ascii="仿宋" w:hAnsi="仿宋" w:eastAsia="仿宋" w:cs="仿宋"/>
                <w:sz w:val="24"/>
                <w:szCs w:val="24"/>
                <w:lang w:eastAsia="zh-CN"/>
              </w:rPr>
              <w:t>资金总额：</w:t>
            </w:r>
            <w:r>
              <w:rPr>
                <w:rFonts w:hint="eastAsia" w:ascii="仿宋" w:hAnsi="仿宋" w:eastAsia="仿宋" w:cs="仿宋"/>
                <w:sz w:val="24"/>
                <w:szCs w:val="24"/>
                <w:lang w:val="en-US" w:eastAsia="zh-CN"/>
              </w:rPr>
              <w:t>561.23万元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lang w:eastAsia="zh-CN"/>
              </w:rPr>
            </w:pPr>
          </w:p>
        </w:tc>
        <w:tc>
          <w:tcPr>
            <w:tcW w:w="4126" w:type="dxa"/>
            <w:gridSpan w:val="3"/>
            <w:tcBorders>
              <w:right w:val="single" w:color="auto" w:sz="4" w:space="0"/>
            </w:tcBorders>
            <w:vAlign w:val="center"/>
          </w:tcPr>
          <w:p>
            <w:pPr>
              <w:jc w:val="left"/>
              <w:rPr>
                <w:rFonts w:hint="eastAsia" w:ascii="仿宋" w:hAnsi="仿宋" w:eastAsia="仿宋" w:cs="仿宋"/>
                <w:sz w:val="24"/>
                <w:szCs w:val="24"/>
              </w:rPr>
            </w:pPr>
            <w:r>
              <w:rPr>
                <w:rFonts w:hint="eastAsia" w:ascii="仿宋" w:hAnsi="仿宋" w:eastAsia="仿宋" w:cs="仿宋"/>
                <w:sz w:val="24"/>
                <w:szCs w:val="24"/>
                <w:lang w:eastAsia="zh-CN"/>
              </w:rPr>
              <w:t>按收入性质分：</w:t>
            </w:r>
          </w:p>
        </w:tc>
        <w:tc>
          <w:tcPr>
            <w:tcW w:w="3942" w:type="dxa"/>
            <w:gridSpan w:val="2"/>
            <w:tcBorders>
              <w:left w:val="single" w:color="auto" w:sz="4" w:space="0"/>
            </w:tcBorders>
            <w:vAlign w:val="center"/>
          </w:tcPr>
          <w:p>
            <w:pPr>
              <w:tabs>
                <w:tab w:val="left" w:pos="825"/>
              </w:tabs>
              <w:jc w:val="both"/>
              <w:rPr>
                <w:rFonts w:hint="eastAsia" w:ascii="仿宋" w:hAnsi="仿宋" w:eastAsia="仿宋" w:cs="仿宋"/>
                <w:sz w:val="24"/>
                <w:szCs w:val="24"/>
                <w:lang w:eastAsia="zh-CN"/>
              </w:rPr>
            </w:pPr>
            <w:r>
              <w:rPr>
                <w:rFonts w:hint="eastAsia" w:ascii="仿宋" w:hAnsi="仿宋" w:eastAsia="仿宋" w:cs="仿宋"/>
                <w:sz w:val="24"/>
                <w:szCs w:val="24"/>
                <w:lang w:eastAsia="zh-CN"/>
              </w:rPr>
              <w:t>按支出性质分：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4126" w:type="dxa"/>
            <w:gridSpan w:val="3"/>
            <w:vAlign w:val="center"/>
          </w:tcPr>
          <w:p>
            <w:pPr>
              <w:jc w:val="both"/>
              <w:rPr>
                <w:rFonts w:hint="eastAsia" w:ascii="仿宋" w:hAnsi="仿宋" w:eastAsia="仿宋" w:cs="仿宋"/>
                <w:sz w:val="24"/>
                <w:szCs w:val="24"/>
                <w:lang w:val="en-US"/>
              </w:rPr>
            </w:pPr>
            <w:r>
              <w:rPr>
                <w:rFonts w:hint="eastAsia" w:ascii="仿宋" w:hAnsi="仿宋" w:eastAsia="仿宋" w:cs="仿宋"/>
                <w:sz w:val="24"/>
                <w:szCs w:val="24"/>
                <w:lang w:eastAsia="zh-CN"/>
              </w:rPr>
              <w:t>其中：一般公共预算：</w:t>
            </w:r>
            <w:r>
              <w:rPr>
                <w:rFonts w:hint="eastAsia" w:ascii="仿宋" w:hAnsi="仿宋" w:eastAsia="仿宋" w:cs="仿宋"/>
                <w:sz w:val="24"/>
                <w:szCs w:val="24"/>
                <w:lang w:val="en-US" w:eastAsia="zh-CN"/>
              </w:rPr>
              <w:t>561.23万元</w:t>
            </w:r>
          </w:p>
        </w:tc>
        <w:tc>
          <w:tcPr>
            <w:tcW w:w="3942" w:type="dxa"/>
            <w:gridSpan w:val="2"/>
            <w:vAlign w:val="center"/>
          </w:tcPr>
          <w:p>
            <w:pPr>
              <w:jc w:val="both"/>
              <w:rPr>
                <w:rFonts w:hint="eastAsia" w:ascii="仿宋" w:hAnsi="仿宋" w:eastAsia="仿宋" w:cs="仿宋"/>
                <w:sz w:val="24"/>
                <w:szCs w:val="24"/>
                <w:lang w:val="en-US" w:eastAsia="zh-CN"/>
              </w:rPr>
            </w:pPr>
            <w:r>
              <w:rPr>
                <w:rFonts w:hint="eastAsia" w:ascii="仿宋" w:hAnsi="仿宋" w:eastAsia="仿宋" w:cs="仿宋"/>
                <w:sz w:val="24"/>
                <w:szCs w:val="24"/>
                <w:lang w:eastAsia="zh-CN"/>
              </w:rPr>
              <w:t>其中：基本支出：</w:t>
            </w:r>
            <w:r>
              <w:rPr>
                <w:rFonts w:hint="eastAsia" w:ascii="仿宋" w:hAnsi="仿宋" w:eastAsia="仿宋" w:cs="仿宋"/>
                <w:sz w:val="24"/>
                <w:szCs w:val="24"/>
                <w:lang w:val="en-US" w:eastAsia="zh-CN"/>
              </w:rPr>
              <w:t>245.23万元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4126" w:type="dxa"/>
            <w:gridSpan w:val="3"/>
            <w:vAlign w:val="center"/>
          </w:tcPr>
          <w:p>
            <w:pPr>
              <w:ind w:firstLine="720" w:firstLineChars="300"/>
              <w:jc w:val="both"/>
              <w:rPr>
                <w:rFonts w:hint="eastAsia" w:ascii="仿宋" w:hAnsi="仿宋" w:eastAsia="仿宋" w:cs="仿宋"/>
                <w:sz w:val="24"/>
                <w:szCs w:val="24"/>
              </w:rPr>
            </w:pPr>
            <w:r>
              <w:rPr>
                <w:rFonts w:hint="eastAsia" w:ascii="仿宋" w:hAnsi="仿宋" w:eastAsia="仿宋" w:cs="仿宋"/>
                <w:sz w:val="24"/>
                <w:szCs w:val="24"/>
                <w:lang w:eastAsia="zh-CN"/>
              </w:rPr>
              <w:t>政府性基金拨款：</w:t>
            </w:r>
          </w:p>
        </w:tc>
        <w:tc>
          <w:tcPr>
            <w:tcW w:w="3942" w:type="dxa"/>
            <w:gridSpan w:val="2"/>
            <w:vAlign w:val="center"/>
          </w:tcPr>
          <w:p>
            <w:pPr>
              <w:ind w:firstLine="720" w:firstLineChars="300"/>
              <w:jc w:val="both"/>
              <w:rPr>
                <w:rFonts w:hint="eastAsia" w:ascii="仿宋" w:hAnsi="仿宋" w:eastAsia="仿宋" w:cs="仿宋"/>
                <w:sz w:val="24"/>
                <w:szCs w:val="24"/>
                <w:lang w:val="en-US" w:eastAsia="zh-CN"/>
              </w:rPr>
            </w:pPr>
            <w:r>
              <w:rPr>
                <w:rFonts w:hint="eastAsia" w:ascii="仿宋" w:hAnsi="仿宋" w:eastAsia="仿宋" w:cs="仿宋"/>
                <w:sz w:val="24"/>
                <w:szCs w:val="24"/>
                <w:lang w:eastAsia="zh-CN"/>
              </w:rPr>
              <w:t>项目支出：</w:t>
            </w:r>
            <w:r>
              <w:rPr>
                <w:rFonts w:hint="eastAsia" w:ascii="仿宋" w:hAnsi="仿宋" w:eastAsia="仿宋" w:cs="仿宋"/>
                <w:sz w:val="24"/>
                <w:szCs w:val="24"/>
                <w:lang w:val="en-US" w:eastAsia="zh-CN"/>
              </w:rPr>
              <w:t>316万元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4126" w:type="dxa"/>
            <w:gridSpan w:val="3"/>
            <w:vAlign w:val="center"/>
          </w:tcPr>
          <w:p>
            <w:pPr>
              <w:jc w:val="both"/>
              <w:rPr>
                <w:rFonts w:hint="eastAsia" w:ascii="仿宋" w:hAnsi="仿宋" w:eastAsia="仿宋" w:cs="仿宋"/>
                <w:sz w:val="24"/>
                <w:szCs w:val="24"/>
              </w:rPr>
            </w:pPr>
            <w:r>
              <w:rPr>
                <w:rFonts w:hint="eastAsia" w:ascii="仿宋" w:hAnsi="仿宋" w:eastAsia="仿宋" w:cs="仿宋"/>
                <w:sz w:val="24"/>
                <w:szCs w:val="24"/>
                <w:lang w:eastAsia="zh-CN"/>
              </w:rPr>
              <w:t>纳入专户管理的非税收入拨款：</w:t>
            </w:r>
          </w:p>
        </w:tc>
        <w:tc>
          <w:tcPr>
            <w:tcW w:w="3942" w:type="dxa"/>
            <w:gridSpan w:val="2"/>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continue"/>
            <w:vAlign w:val="center"/>
          </w:tcPr>
          <w:p>
            <w:pPr>
              <w:jc w:val="center"/>
              <w:rPr>
                <w:rFonts w:hint="eastAsia" w:ascii="仿宋" w:hAnsi="仿宋" w:eastAsia="仿宋" w:cs="仿宋"/>
                <w:sz w:val="24"/>
                <w:szCs w:val="24"/>
              </w:rPr>
            </w:pPr>
          </w:p>
        </w:tc>
        <w:tc>
          <w:tcPr>
            <w:tcW w:w="4126" w:type="dxa"/>
            <w:gridSpan w:val="3"/>
            <w:vAlign w:val="center"/>
          </w:tcPr>
          <w:p>
            <w:pPr>
              <w:jc w:val="center"/>
              <w:rPr>
                <w:rFonts w:hint="eastAsia" w:ascii="仿宋" w:hAnsi="仿宋" w:eastAsia="仿宋" w:cs="仿宋"/>
                <w:sz w:val="24"/>
                <w:szCs w:val="24"/>
              </w:rPr>
            </w:pPr>
            <w:r>
              <w:rPr>
                <w:rFonts w:hint="eastAsia" w:ascii="仿宋" w:hAnsi="仿宋" w:eastAsia="仿宋" w:cs="仿宋"/>
                <w:sz w:val="24"/>
                <w:szCs w:val="24"/>
              </w:rPr>
              <w:t>其他资金</w:t>
            </w:r>
          </w:p>
        </w:tc>
        <w:tc>
          <w:tcPr>
            <w:tcW w:w="3942" w:type="dxa"/>
            <w:gridSpan w:val="2"/>
            <w:vAlign w:val="center"/>
          </w:tcPr>
          <w:p>
            <w:pPr>
              <w:jc w:val="center"/>
              <w:rPr>
                <w:rFonts w:hint="eastAsia" w:ascii="仿宋" w:hAnsi="仿宋" w:eastAsia="仿宋" w:cs="仿宋"/>
                <w:sz w:val="24"/>
                <w:szCs w:val="24"/>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部门职能</w:t>
            </w:r>
          </w:p>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职责概述</w:t>
            </w:r>
          </w:p>
        </w:tc>
        <w:tc>
          <w:tcPr>
            <w:tcW w:w="8068" w:type="dxa"/>
            <w:gridSpan w:val="5"/>
            <w:vAlign w:val="center"/>
          </w:tcPr>
          <w:p>
            <w:pPr>
              <w:ind w:firstLine="480" w:firstLineChars="200"/>
              <w:rPr>
                <w:rFonts w:hint="eastAsia" w:ascii="仿宋" w:hAnsi="仿宋" w:eastAsia="仿宋" w:cs="仿宋"/>
                <w:sz w:val="24"/>
                <w:szCs w:val="24"/>
              </w:rPr>
            </w:pPr>
            <w:r>
              <w:rPr>
                <w:rFonts w:hint="eastAsia" w:ascii="仿宋" w:hAnsi="仿宋" w:eastAsia="仿宋" w:cs="仿宋"/>
                <w:sz w:val="24"/>
                <w:szCs w:val="24"/>
              </w:rPr>
              <w:t>（一）贯彻执行国家、省、市移民工作方针、政策，研究拟定全县移民工作政策措施，经批准后组织实施。</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（二）负责移民工作政策法规的宣传、实施工作，负责全县移民信访接待工作，指导、协调乡镇做好库区、移民安置区的社会稳定工作。</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（三）负责县境内湘江流域大源渡航电枢纽和株洲航电枢纽工程库区工程项目的建设和管理。</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（四）负责县境内湘江流域、洣河流域以及大中型水库库区和移民安置区移民后扶项目规划编制与实施、移民资金的申报、管理与使用、后扶直补基金管理与发放等相关移民工作。</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（五）指导库区和移民安置区乡镇、村组生产开发。</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（六）承办县委、县政府交办的其他事项。</w:t>
            </w:r>
          </w:p>
          <w:p>
            <w:pPr>
              <w:jc w:val="both"/>
              <w:rPr>
                <w:rFonts w:hint="eastAsia" w:ascii="仿宋" w:hAnsi="仿宋" w:eastAsia="仿宋" w:cs="仿宋"/>
                <w:sz w:val="24"/>
                <w:szCs w:val="24"/>
                <w:lang w:val="en-US" w:eastAsia="zh-CN"/>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整体绩效目标</w:t>
            </w:r>
          </w:p>
        </w:tc>
        <w:tc>
          <w:tcPr>
            <w:tcW w:w="8068" w:type="dxa"/>
            <w:gridSpan w:val="5"/>
            <w:vAlign w:val="center"/>
          </w:tcPr>
          <w:p>
            <w:pPr>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eastAsia="zh-CN"/>
              </w:rPr>
              <w:t>一</w:t>
            </w:r>
            <w:r>
              <w:rPr>
                <w:rFonts w:hint="eastAsia" w:ascii="仿宋" w:hAnsi="仿宋" w:eastAsia="仿宋" w:cs="仿宋"/>
                <w:sz w:val="24"/>
                <w:szCs w:val="24"/>
              </w:rPr>
              <w:t>）通过预算执行，保证本单位工作的正常运转。</w:t>
            </w:r>
          </w:p>
          <w:p>
            <w:pPr>
              <w:ind w:firstLine="480" w:firstLineChars="200"/>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sz w:val="24"/>
                <w:szCs w:val="24"/>
                <w:lang w:eastAsia="zh-CN"/>
              </w:rPr>
              <w:t>二</w:t>
            </w:r>
            <w:r>
              <w:rPr>
                <w:rFonts w:hint="eastAsia" w:ascii="仿宋" w:hAnsi="仿宋" w:eastAsia="仿宋" w:cs="仿宋"/>
                <w:sz w:val="24"/>
                <w:szCs w:val="24"/>
              </w:rPr>
              <w:t>）积极推进本年度各项</w:t>
            </w:r>
            <w:r>
              <w:rPr>
                <w:rFonts w:hint="eastAsia" w:ascii="仿宋" w:hAnsi="仿宋" w:eastAsia="仿宋" w:cs="仿宋"/>
                <w:sz w:val="24"/>
                <w:szCs w:val="24"/>
                <w:lang w:eastAsia="zh-CN"/>
              </w:rPr>
              <w:t>水库移民后扶</w:t>
            </w:r>
            <w:r>
              <w:rPr>
                <w:rFonts w:hint="eastAsia" w:ascii="仿宋" w:hAnsi="仿宋" w:eastAsia="仿宋" w:cs="仿宋"/>
                <w:sz w:val="24"/>
                <w:szCs w:val="24"/>
              </w:rPr>
              <w:t>工作的完成；充分发挥参谋助手作用，为县委、县政府有关</w:t>
            </w:r>
            <w:r>
              <w:rPr>
                <w:rFonts w:hint="eastAsia" w:ascii="仿宋" w:hAnsi="仿宋" w:eastAsia="仿宋" w:cs="仿宋"/>
                <w:sz w:val="24"/>
                <w:szCs w:val="24"/>
                <w:lang w:eastAsia="zh-CN"/>
              </w:rPr>
              <w:t>水库移民后扶工作</w:t>
            </w:r>
            <w:r>
              <w:rPr>
                <w:rFonts w:hint="eastAsia" w:ascii="仿宋" w:hAnsi="仿宋" w:eastAsia="仿宋" w:cs="仿宋"/>
                <w:sz w:val="24"/>
                <w:szCs w:val="24"/>
              </w:rPr>
              <w:t>决策提供依据。</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1651" w:type="dxa"/>
            <w:vMerge w:val="restart"/>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部门整体支出</w:t>
            </w:r>
            <w:r>
              <w:rPr>
                <w:rFonts w:hint="eastAsia" w:ascii="仿宋" w:hAnsi="仿宋" w:eastAsia="仿宋" w:cs="仿宋"/>
                <w:sz w:val="24"/>
                <w:szCs w:val="24"/>
                <w:lang w:val="en-US" w:eastAsia="zh-CN"/>
              </w:rPr>
              <w:t xml:space="preserve">  </w:t>
            </w:r>
            <w:r>
              <w:rPr>
                <w:rFonts w:hint="eastAsia" w:ascii="仿宋" w:hAnsi="仿宋" w:eastAsia="仿宋" w:cs="仿宋"/>
                <w:sz w:val="24"/>
                <w:szCs w:val="24"/>
                <w:lang w:eastAsia="zh-CN"/>
              </w:rPr>
              <w:t>年度绩效指标</w:t>
            </w:r>
          </w:p>
        </w:tc>
        <w:tc>
          <w:tcPr>
            <w:tcW w:w="1140" w:type="dxa"/>
            <w:tcBorders>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一级指标</w:t>
            </w:r>
          </w:p>
        </w:tc>
        <w:tc>
          <w:tcPr>
            <w:tcW w:w="1783" w:type="dxa"/>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二级指标</w:t>
            </w:r>
          </w:p>
        </w:tc>
        <w:tc>
          <w:tcPr>
            <w:tcW w:w="2314" w:type="dxa"/>
            <w:gridSpan w:val="2"/>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rPr>
              <w:t>三级</w:t>
            </w:r>
            <w:r>
              <w:rPr>
                <w:rFonts w:hint="eastAsia" w:ascii="仿宋" w:hAnsi="仿宋" w:eastAsia="仿宋" w:cs="仿宋"/>
                <w:sz w:val="24"/>
                <w:szCs w:val="24"/>
                <w:lang w:eastAsia="zh-CN"/>
              </w:rPr>
              <w:t>指标</w:t>
            </w:r>
          </w:p>
        </w:tc>
        <w:tc>
          <w:tcPr>
            <w:tcW w:w="2831" w:type="dxa"/>
            <w:tcBorders>
              <w:right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指标值及单位</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8"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restart"/>
            <w:tcBorders>
              <w:righ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产出指标</w:t>
            </w:r>
          </w:p>
        </w:tc>
        <w:tc>
          <w:tcPr>
            <w:tcW w:w="1783" w:type="dxa"/>
            <w:vMerge w:val="restart"/>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数量指标</w:t>
            </w:r>
          </w:p>
        </w:tc>
        <w:tc>
          <w:tcPr>
            <w:tcW w:w="2314" w:type="dxa"/>
            <w:gridSpan w:val="2"/>
            <w:vAlign w:val="center"/>
          </w:tcPr>
          <w:p>
            <w:pPr>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本单位财政供养人员</w:t>
            </w:r>
          </w:p>
        </w:tc>
        <w:tc>
          <w:tcPr>
            <w:tcW w:w="2831" w:type="dxa"/>
            <w:tcBorders>
              <w:right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eastAsia="zh-CN"/>
              </w:rPr>
              <w:t>在职</w:t>
            </w:r>
            <w:r>
              <w:rPr>
                <w:rFonts w:hint="eastAsia" w:ascii="仿宋" w:hAnsi="仿宋" w:eastAsia="仿宋" w:cs="仿宋"/>
                <w:sz w:val="24"/>
                <w:szCs w:val="24"/>
                <w:lang w:val="en-US" w:eastAsia="zh-CN"/>
              </w:rPr>
              <w:t>22人 退休7人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12"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left"/>
              <w:rPr>
                <w:rFonts w:hint="eastAsia" w:ascii="仿宋" w:hAnsi="仿宋" w:eastAsia="仿宋" w:cs="仿宋"/>
                <w:sz w:val="24"/>
                <w:szCs w:val="24"/>
              </w:rPr>
            </w:pPr>
            <w:r>
              <w:rPr>
                <w:rFonts w:hint="eastAsia" w:ascii="仿宋" w:hAnsi="仿宋" w:eastAsia="仿宋" w:cs="仿宋"/>
                <w:sz w:val="24"/>
                <w:szCs w:val="24"/>
                <w:lang w:eastAsia="zh-CN"/>
              </w:rPr>
              <w:t>部门单位履职、运转</w:t>
            </w:r>
          </w:p>
        </w:tc>
        <w:tc>
          <w:tcPr>
            <w:tcW w:w="2831" w:type="dxa"/>
            <w:tcBorders>
              <w:bottom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予以保障</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54"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left"/>
              <w:rPr>
                <w:rFonts w:hint="default" w:ascii="仿宋" w:hAnsi="仿宋" w:eastAsia="仿宋" w:cs="仿宋"/>
                <w:sz w:val="24"/>
                <w:szCs w:val="24"/>
                <w:lang w:val="en-US" w:eastAsia="zh-CN"/>
              </w:rPr>
            </w:pPr>
            <w:r>
              <w:rPr>
                <w:rFonts w:hint="eastAsia" w:ascii="仿宋" w:hAnsi="仿宋" w:eastAsia="仿宋" w:cs="仿宋"/>
                <w:sz w:val="24"/>
                <w:szCs w:val="24"/>
                <w:lang w:eastAsia="zh-CN"/>
              </w:rPr>
              <w:t>库区涉及村镇项目验收调研</w:t>
            </w:r>
          </w:p>
        </w:tc>
        <w:tc>
          <w:tcPr>
            <w:tcW w:w="2831" w:type="dxa"/>
            <w:tcBorders>
              <w:bottom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≥340次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9"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left"/>
              <w:rPr>
                <w:rFonts w:hint="default" w:ascii="仿宋" w:hAnsi="仿宋" w:eastAsia="仿宋" w:cs="仿宋"/>
                <w:sz w:val="24"/>
                <w:szCs w:val="24"/>
                <w:lang w:val="en-US" w:eastAsia="zh-CN"/>
              </w:rPr>
            </w:pPr>
            <w:r>
              <w:rPr>
                <w:rFonts w:hint="eastAsia" w:ascii="仿宋" w:hAnsi="仿宋" w:eastAsia="仿宋" w:cs="仿宋"/>
                <w:sz w:val="24"/>
                <w:szCs w:val="24"/>
                <w:lang w:eastAsia="zh-CN"/>
              </w:rPr>
              <w:t>库区</w:t>
            </w:r>
          </w:p>
        </w:tc>
        <w:tc>
          <w:tcPr>
            <w:tcW w:w="2831" w:type="dxa"/>
            <w:tcBorders>
              <w:bottom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2个</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92"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restart"/>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质量指标</w:t>
            </w:r>
          </w:p>
        </w:tc>
        <w:tc>
          <w:tcPr>
            <w:tcW w:w="2314" w:type="dxa"/>
            <w:gridSpan w:val="2"/>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在职人员控制率</w:t>
            </w:r>
          </w:p>
        </w:tc>
        <w:tc>
          <w:tcPr>
            <w:tcW w:w="2831" w:type="dxa"/>
            <w:tcBorders>
              <w:top w:val="single" w:color="auto" w:sz="4" w:space="0"/>
              <w:bottom w:val="single" w:color="auto" w:sz="4" w:space="0"/>
            </w:tcBorders>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59"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公用经费控制率</w:t>
            </w:r>
          </w:p>
        </w:tc>
        <w:tc>
          <w:tcPr>
            <w:tcW w:w="2831" w:type="dxa"/>
            <w:tcBorders>
              <w:top w:val="single" w:color="auto" w:sz="4" w:space="0"/>
            </w:tcBorders>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100%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4"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移民</w:t>
            </w:r>
            <w:r>
              <w:rPr>
                <w:rFonts w:hint="eastAsia" w:ascii="仿宋" w:hAnsi="仿宋" w:eastAsia="仿宋" w:cs="仿宋"/>
                <w:sz w:val="24"/>
                <w:szCs w:val="24"/>
                <w:lang w:eastAsia="zh-CN"/>
              </w:rPr>
              <w:t>培训调研覆盖率</w:t>
            </w:r>
          </w:p>
        </w:tc>
        <w:tc>
          <w:tcPr>
            <w:tcW w:w="2831" w:type="dxa"/>
            <w:tcBorders>
              <w:top w:val="single" w:color="auto" w:sz="4" w:space="0"/>
            </w:tcBorders>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≥85%</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31"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生产开发、基础设施建设项目覆盖率</w:t>
            </w:r>
          </w:p>
        </w:tc>
        <w:tc>
          <w:tcPr>
            <w:tcW w:w="2831" w:type="dxa"/>
            <w:tcBorders>
              <w:top w:val="single" w:color="auto" w:sz="4" w:space="0"/>
            </w:tcBorders>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≥90%</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5"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rPr>
            </w:pPr>
          </w:p>
        </w:tc>
        <w:tc>
          <w:tcPr>
            <w:tcW w:w="2314" w:type="dxa"/>
            <w:gridSpan w:val="2"/>
            <w:vAlign w:val="center"/>
          </w:tcPr>
          <w:p>
            <w:pPr>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库区防汛覆盖率</w:t>
            </w:r>
          </w:p>
        </w:tc>
        <w:tc>
          <w:tcPr>
            <w:tcW w:w="2831" w:type="dxa"/>
            <w:tcBorders>
              <w:top w:val="single" w:color="auto" w:sz="4" w:space="0"/>
            </w:tcBorders>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100%</w:t>
            </w:r>
            <w:bookmarkStart w:id="0" w:name="_GoBack"/>
            <w:bookmarkEnd w:id="0"/>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4"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restart"/>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成本</w:t>
            </w:r>
            <w:r>
              <w:rPr>
                <w:rFonts w:hint="eastAsia" w:ascii="仿宋" w:hAnsi="仿宋" w:eastAsia="仿宋" w:cs="仿宋"/>
                <w:sz w:val="24"/>
                <w:szCs w:val="24"/>
              </w:rPr>
              <w:t>指标</w:t>
            </w:r>
          </w:p>
        </w:tc>
        <w:tc>
          <w:tcPr>
            <w:tcW w:w="2314" w:type="dxa"/>
            <w:gridSpan w:val="2"/>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人员经费支出</w:t>
            </w:r>
          </w:p>
        </w:tc>
        <w:tc>
          <w:tcPr>
            <w:tcW w:w="2831"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225.37万元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45"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lang w:eastAsia="zh-CN"/>
              </w:rPr>
            </w:pPr>
          </w:p>
        </w:tc>
        <w:tc>
          <w:tcPr>
            <w:tcW w:w="2314" w:type="dxa"/>
            <w:gridSpan w:val="2"/>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公用经费支出</w:t>
            </w:r>
          </w:p>
        </w:tc>
        <w:tc>
          <w:tcPr>
            <w:tcW w:w="2831"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w:t>
            </w:r>
            <w:r>
              <w:rPr>
                <w:rFonts w:hint="eastAsia" w:ascii="仿宋" w:hAnsi="仿宋" w:eastAsia="仿宋" w:cs="仿宋"/>
                <w:sz w:val="24"/>
                <w:szCs w:val="24"/>
                <w:lang w:val="en-US" w:eastAsia="zh-CN"/>
              </w:rPr>
              <w:t>19.86万元</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4"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restart"/>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lang w:eastAsia="zh-CN"/>
              </w:rPr>
              <w:t>时效</w:t>
            </w:r>
            <w:r>
              <w:rPr>
                <w:rFonts w:hint="eastAsia" w:ascii="仿宋" w:hAnsi="仿宋" w:eastAsia="仿宋" w:cs="仿宋"/>
                <w:sz w:val="24"/>
                <w:szCs w:val="24"/>
              </w:rPr>
              <w:t>指标</w:t>
            </w:r>
          </w:p>
        </w:tc>
        <w:tc>
          <w:tcPr>
            <w:tcW w:w="2314" w:type="dxa"/>
            <w:gridSpan w:val="2"/>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年度工作任务完成</w:t>
            </w:r>
          </w:p>
        </w:tc>
        <w:tc>
          <w:tcPr>
            <w:tcW w:w="2831"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及时完成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05"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lang w:eastAsia="zh-CN"/>
              </w:rPr>
            </w:pPr>
          </w:p>
        </w:tc>
        <w:tc>
          <w:tcPr>
            <w:tcW w:w="2314" w:type="dxa"/>
            <w:gridSpan w:val="2"/>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移民培训调研</w:t>
            </w:r>
          </w:p>
        </w:tc>
        <w:tc>
          <w:tcPr>
            <w:tcW w:w="2831"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12月31日前完成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88"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lang w:eastAsia="zh-CN"/>
              </w:rPr>
            </w:pPr>
          </w:p>
        </w:tc>
        <w:tc>
          <w:tcPr>
            <w:tcW w:w="2314" w:type="dxa"/>
            <w:gridSpan w:val="2"/>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生产开发、基础设施建设项目验收调研</w:t>
            </w:r>
          </w:p>
        </w:tc>
        <w:tc>
          <w:tcPr>
            <w:tcW w:w="2831"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12月31日前完成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5"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vMerge w:val="continue"/>
            <w:tcBorders>
              <w:left w:val="single" w:color="auto" w:sz="4" w:space="0"/>
            </w:tcBorders>
            <w:vAlign w:val="center"/>
          </w:tcPr>
          <w:p>
            <w:pPr>
              <w:jc w:val="center"/>
              <w:rPr>
                <w:rFonts w:hint="eastAsia" w:ascii="仿宋" w:hAnsi="仿宋" w:eastAsia="仿宋" w:cs="仿宋"/>
                <w:sz w:val="24"/>
                <w:szCs w:val="24"/>
                <w:lang w:eastAsia="zh-CN"/>
              </w:rPr>
            </w:pPr>
          </w:p>
        </w:tc>
        <w:tc>
          <w:tcPr>
            <w:tcW w:w="2314" w:type="dxa"/>
            <w:gridSpan w:val="2"/>
            <w:vAlign w:val="center"/>
          </w:tcPr>
          <w:p>
            <w:pPr>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防汛工作</w:t>
            </w:r>
          </w:p>
        </w:tc>
        <w:tc>
          <w:tcPr>
            <w:tcW w:w="2831" w:type="dxa"/>
            <w:vAlign w:val="center"/>
          </w:tcPr>
          <w:p>
            <w:pPr>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12月31日前完成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社会效</w:t>
            </w:r>
          </w:p>
          <w:p>
            <w:pPr>
              <w:jc w:val="center"/>
              <w:rPr>
                <w:rFonts w:hint="eastAsia" w:ascii="仿宋" w:hAnsi="仿宋" w:eastAsia="仿宋" w:cs="仿宋"/>
                <w:sz w:val="24"/>
                <w:szCs w:val="24"/>
              </w:rPr>
            </w:pPr>
            <w:r>
              <w:rPr>
                <w:rFonts w:hint="eastAsia" w:ascii="仿宋" w:hAnsi="仿宋" w:eastAsia="仿宋" w:cs="仿宋"/>
                <w:sz w:val="24"/>
                <w:szCs w:val="24"/>
              </w:rPr>
              <w:t>益指标</w:t>
            </w:r>
          </w:p>
        </w:tc>
        <w:tc>
          <w:tcPr>
            <w:tcW w:w="2314" w:type="dxa"/>
            <w:gridSpan w:val="2"/>
            <w:vAlign w:val="center"/>
          </w:tcPr>
          <w:p>
            <w:pPr>
              <w:jc w:val="left"/>
              <w:rPr>
                <w:rFonts w:hint="default" w:ascii="仿宋" w:hAnsi="仿宋" w:eastAsia="仿宋" w:cs="仿宋"/>
                <w:sz w:val="24"/>
                <w:szCs w:val="24"/>
                <w:lang w:val="en-US" w:eastAsia="zh-CN"/>
              </w:rPr>
            </w:pPr>
            <w:r>
              <w:rPr>
                <w:rFonts w:hint="eastAsia" w:ascii="仿宋" w:hAnsi="仿宋" w:eastAsia="仿宋" w:cs="仿宋"/>
                <w:sz w:val="24"/>
                <w:szCs w:val="24"/>
                <w:lang w:eastAsia="zh-CN"/>
              </w:rPr>
              <w:t>库区移民幸福指数</w:t>
            </w:r>
          </w:p>
        </w:tc>
        <w:tc>
          <w:tcPr>
            <w:tcW w:w="2831" w:type="dxa"/>
            <w:vAlign w:val="center"/>
          </w:tcPr>
          <w:p>
            <w:pPr>
              <w:jc w:val="center"/>
              <w:rPr>
                <w:rFonts w:hint="eastAsia" w:ascii="仿宋" w:hAnsi="仿宋" w:eastAsia="仿宋" w:cs="仿宋"/>
                <w:sz w:val="24"/>
                <w:szCs w:val="24"/>
              </w:rPr>
            </w:pPr>
            <w:r>
              <w:rPr>
                <w:rFonts w:hint="eastAsia" w:ascii="仿宋" w:hAnsi="仿宋" w:eastAsia="仿宋" w:cs="仿宋"/>
                <w:kern w:val="0"/>
                <w:sz w:val="24"/>
                <w:szCs w:val="24"/>
                <w:lang w:val="en-US" w:eastAsia="zh-CN"/>
              </w:rPr>
              <w:t>不断提高</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47"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tcBorders>
              <w:left w:val="single" w:color="auto" w:sz="4" w:space="0"/>
            </w:tcBorders>
            <w:vAlign w:val="center"/>
          </w:tcPr>
          <w:p>
            <w:pPr>
              <w:jc w:val="center"/>
              <w:rPr>
                <w:rFonts w:hint="eastAsia" w:ascii="仿宋" w:hAnsi="仿宋" w:eastAsia="仿宋" w:cs="仿宋"/>
                <w:sz w:val="24"/>
                <w:szCs w:val="24"/>
              </w:rPr>
            </w:pPr>
            <w:r>
              <w:rPr>
                <w:rFonts w:hint="eastAsia" w:ascii="仿宋" w:hAnsi="仿宋" w:eastAsia="仿宋" w:cs="仿宋"/>
                <w:sz w:val="24"/>
                <w:szCs w:val="24"/>
              </w:rPr>
              <w:t>可持续影</w:t>
            </w:r>
          </w:p>
          <w:p>
            <w:pPr>
              <w:jc w:val="center"/>
              <w:rPr>
                <w:rFonts w:hint="eastAsia" w:ascii="仿宋" w:hAnsi="仿宋" w:eastAsia="仿宋" w:cs="仿宋"/>
                <w:sz w:val="24"/>
                <w:szCs w:val="24"/>
              </w:rPr>
            </w:pPr>
            <w:r>
              <w:rPr>
                <w:rFonts w:hint="eastAsia" w:ascii="仿宋" w:hAnsi="仿宋" w:eastAsia="仿宋" w:cs="仿宋"/>
                <w:sz w:val="24"/>
                <w:szCs w:val="24"/>
              </w:rPr>
              <w:t>响指标</w:t>
            </w:r>
          </w:p>
        </w:tc>
        <w:tc>
          <w:tcPr>
            <w:tcW w:w="2314" w:type="dxa"/>
            <w:gridSpan w:val="2"/>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库区移民经济发展</w:t>
            </w:r>
          </w:p>
        </w:tc>
        <w:tc>
          <w:tcPr>
            <w:tcW w:w="2831"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明显增强</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76" w:hRule="atLeast"/>
        </w:trPr>
        <w:tc>
          <w:tcPr>
            <w:tcW w:w="1651" w:type="dxa"/>
            <w:vMerge w:val="continue"/>
            <w:vAlign w:val="center"/>
          </w:tcPr>
          <w:p>
            <w:pPr>
              <w:jc w:val="center"/>
              <w:rPr>
                <w:rFonts w:hint="eastAsia" w:ascii="仿宋" w:hAnsi="仿宋" w:eastAsia="仿宋" w:cs="仿宋"/>
                <w:sz w:val="24"/>
                <w:szCs w:val="24"/>
              </w:rPr>
            </w:pPr>
          </w:p>
        </w:tc>
        <w:tc>
          <w:tcPr>
            <w:tcW w:w="1140" w:type="dxa"/>
            <w:vMerge w:val="continue"/>
            <w:tcBorders>
              <w:right w:val="single" w:color="auto" w:sz="4" w:space="0"/>
            </w:tcBorders>
            <w:vAlign w:val="center"/>
          </w:tcPr>
          <w:p>
            <w:pPr>
              <w:jc w:val="center"/>
              <w:rPr>
                <w:rFonts w:hint="eastAsia" w:ascii="仿宋" w:hAnsi="仿宋" w:eastAsia="仿宋" w:cs="仿宋"/>
                <w:sz w:val="24"/>
                <w:szCs w:val="24"/>
              </w:rPr>
            </w:pPr>
          </w:p>
        </w:tc>
        <w:tc>
          <w:tcPr>
            <w:tcW w:w="1783" w:type="dxa"/>
            <w:tcBorders>
              <w:left w:val="single" w:color="auto" w:sz="4" w:space="0"/>
            </w:tcBorders>
            <w:vAlign w:val="center"/>
          </w:tcPr>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社会公众或服务</w:t>
            </w:r>
          </w:p>
          <w:p>
            <w:pPr>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对象满意度</w:t>
            </w:r>
          </w:p>
        </w:tc>
        <w:tc>
          <w:tcPr>
            <w:tcW w:w="2314" w:type="dxa"/>
            <w:gridSpan w:val="2"/>
            <w:vAlign w:val="center"/>
          </w:tcPr>
          <w:p>
            <w:pPr>
              <w:jc w:val="left"/>
              <w:rPr>
                <w:rFonts w:hint="eastAsia" w:ascii="仿宋" w:hAnsi="仿宋" w:eastAsia="仿宋" w:cs="仿宋"/>
                <w:kern w:val="2"/>
                <w:sz w:val="24"/>
                <w:szCs w:val="24"/>
                <w:lang w:val="en-US" w:eastAsia="zh-CN" w:bidi="ar-SA"/>
              </w:rPr>
            </w:pPr>
            <w:r>
              <w:rPr>
                <w:rFonts w:hint="eastAsia" w:ascii="仿宋" w:hAnsi="仿宋" w:eastAsia="仿宋" w:cs="仿宋"/>
                <w:sz w:val="24"/>
                <w:szCs w:val="24"/>
                <w:lang w:eastAsia="zh-CN"/>
              </w:rPr>
              <w:t>服务对象满意率</w:t>
            </w:r>
          </w:p>
        </w:tc>
        <w:tc>
          <w:tcPr>
            <w:tcW w:w="2831" w:type="dxa"/>
            <w:vAlign w:val="center"/>
          </w:tcPr>
          <w:p>
            <w:pPr>
              <w:jc w:val="center"/>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≥96%</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06" w:hRule="atLeast"/>
        </w:trPr>
        <w:tc>
          <w:tcPr>
            <w:tcW w:w="9719" w:type="dxa"/>
            <w:gridSpan w:val="6"/>
            <w:tcBorders>
              <w:top w:val="nil"/>
              <w:left w:val="nil"/>
              <w:bottom w:val="nil"/>
              <w:right w:val="nil"/>
            </w:tcBorders>
            <w:vAlign w:val="center"/>
          </w:tcPr>
          <w:p>
            <w:pPr>
              <w:rPr>
                <w:rFonts w:hint="eastAsia" w:ascii="仿宋" w:hAnsi="仿宋" w:eastAsia="仿宋" w:cs="仿宋"/>
                <w:sz w:val="24"/>
                <w:szCs w:val="24"/>
              </w:rPr>
            </w:pPr>
            <w:r>
              <w:rPr>
                <w:rFonts w:hint="eastAsia" w:ascii="仿宋" w:hAnsi="仿宋" w:eastAsia="仿宋" w:cs="仿宋"/>
                <w:sz w:val="24"/>
                <w:szCs w:val="24"/>
                <w:lang w:eastAsia="zh-CN"/>
              </w:rPr>
              <w:t>填表人</w:t>
            </w:r>
            <w:r>
              <w:rPr>
                <w:rFonts w:hint="eastAsia" w:ascii="仿宋" w:hAnsi="仿宋" w:eastAsia="仿宋" w:cs="仿宋"/>
                <w:sz w:val="24"/>
                <w:szCs w:val="24"/>
                <w:lang w:val="en-US" w:eastAsia="zh-CN"/>
              </w:rPr>
              <w:t>:       电话:           填报日期:            单位负责人签字:</w:t>
            </w:r>
          </w:p>
        </w:tc>
      </w:tr>
    </w:tbl>
    <w:p>
      <w:pPr>
        <w:rPr>
          <w:rFonts w:hint="eastAsia" w:ascii="仿宋" w:hAnsi="仿宋" w:eastAsia="仿宋" w:cs="仿宋"/>
          <w:sz w:val="24"/>
          <w:szCs w:val="24"/>
        </w:rPr>
      </w:pPr>
    </w:p>
    <w:sectPr>
      <w:pgSz w:w="11906" w:h="16838"/>
      <w:pgMar w:top="1270" w:right="1800" w:bottom="986"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粗黑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4MDMwOWZjOTBmZjhhMWVjNzllNWU4MmU3N2Q0MjEifQ=="/>
    <w:docVar w:name="KSO_WPS_MARK_KEY" w:val="c586b606-a7b3-43ea-8868-c54d0e5bbdce"/>
  </w:docVars>
  <w:rsids>
    <w:rsidRoot w:val="25E26C38"/>
    <w:rsid w:val="05AD7633"/>
    <w:rsid w:val="076E386F"/>
    <w:rsid w:val="07913076"/>
    <w:rsid w:val="099217C1"/>
    <w:rsid w:val="09BC4A90"/>
    <w:rsid w:val="0A4707FD"/>
    <w:rsid w:val="0A775438"/>
    <w:rsid w:val="0C31572B"/>
    <w:rsid w:val="161C0D90"/>
    <w:rsid w:val="17485BB5"/>
    <w:rsid w:val="17D31922"/>
    <w:rsid w:val="181B658A"/>
    <w:rsid w:val="186C16C7"/>
    <w:rsid w:val="22CC58EC"/>
    <w:rsid w:val="241412F8"/>
    <w:rsid w:val="25E26C38"/>
    <w:rsid w:val="286B0AFB"/>
    <w:rsid w:val="28F33BD2"/>
    <w:rsid w:val="2A4D1C2D"/>
    <w:rsid w:val="2D1B7F80"/>
    <w:rsid w:val="31AB491E"/>
    <w:rsid w:val="331C69E9"/>
    <w:rsid w:val="33843359"/>
    <w:rsid w:val="3489363D"/>
    <w:rsid w:val="36DD5B87"/>
    <w:rsid w:val="3709636F"/>
    <w:rsid w:val="38DF3B0F"/>
    <w:rsid w:val="39822409"/>
    <w:rsid w:val="398E34A3"/>
    <w:rsid w:val="3AAF1923"/>
    <w:rsid w:val="3BFA4AC8"/>
    <w:rsid w:val="3E8135D7"/>
    <w:rsid w:val="3F102FDC"/>
    <w:rsid w:val="3F1E7077"/>
    <w:rsid w:val="405F16F6"/>
    <w:rsid w:val="47312717"/>
    <w:rsid w:val="4784560A"/>
    <w:rsid w:val="484F4245"/>
    <w:rsid w:val="4D046344"/>
    <w:rsid w:val="4DBE5EA9"/>
    <w:rsid w:val="50A373DC"/>
    <w:rsid w:val="51271DBC"/>
    <w:rsid w:val="532B04F2"/>
    <w:rsid w:val="5A236E98"/>
    <w:rsid w:val="60F75B35"/>
    <w:rsid w:val="614C598C"/>
    <w:rsid w:val="630E2DDB"/>
    <w:rsid w:val="64154A5D"/>
    <w:rsid w:val="650F18DA"/>
    <w:rsid w:val="6680182C"/>
    <w:rsid w:val="67254250"/>
    <w:rsid w:val="69601EB7"/>
    <w:rsid w:val="6CBD1E1F"/>
    <w:rsid w:val="6D2C6A5D"/>
    <w:rsid w:val="71A87F57"/>
    <w:rsid w:val="71BD102D"/>
    <w:rsid w:val="729055BB"/>
    <w:rsid w:val="757B2F2A"/>
    <w:rsid w:val="7AC53928"/>
    <w:rsid w:val="7BF92C58"/>
    <w:rsid w:val="7CB43C54"/>
    <w:rsid w:val="7DF23781"/>
    <w:rsid w:val="7E5D70C0"/>
    <w:rsid w:val="7F6604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styleId="3">
    <w:name w:val="Table Grid"/>
    <w:basedOn w:val="2"/>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804</Words>
  <Characters>857</Characters>
  <Lines>0</Lines>
  <Paragraphs>0</Paragraphs>
  <TotalTime>2998</TotalTime>
  <ScaleCrop>false</ScaleCrop>
  <LinksUpToDate>false</LinksUpToDate>
  <CharactersWithSpaces>890</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2021-04-25T01:45:00Z</dcterms:created>
  <dc:creator>Administrator</dc:creator>
  <cp:lastModifiedBy>admin</cp:lastModifiedBy>
  <cp:lastPrinted>2023-03-31T00:29:00Z</cp:lastPrinted>
  <dcterms:modified xsi:type="dcterms:W3CDTF">2023-04-06T03:29:27Z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19ACA37E99B64A9291076C5E36D5606D</vt:lpwstr>
  </property>
</Properties>
</file>