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>
      <w:pPr>
        <w:spacing w:before="240" w:after="240"/>
        <w:jc w:val="both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      </w:t>
      </w:r>
    </w:p>
    <w:tbl>
      <w:tblPr>
        <w:tblStyle w:val="5"/>
        <w:tblpPr w:leftFromText="180" w:rightFromText="180" w:vertAnchor="page" w:horzAnchor="page" w:tblpX="1485" w:tblpY="3363"/>
        <w:tblOverlap w:val="never"/>
        <w:tblW w:w="93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4"/>
        <w:gridCol w:w="1189"/>
        <w:gridCol w:w="1575"/>
        <w:gridCol w:w="1313"/>
        <w:gridCol w:w="1377"/>
        <w:gridCol w:w="22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62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91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衡东县自然资源局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624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9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2403.17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</w:trPr>
        <w:tc>
          <w:tcPr>
            <w:tcW w:w="1624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4077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</w:p>
        </w:tc>
        <w:tc>
          <w:tcPr>
            <w:tcW w:w="3614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624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4077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2163.17</w:t>
            </w:r>
          </w:p>
        </w:tc>
        <w:tc>
          <w:tcPr>
            <w:tcW w:w="3614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2203.17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624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4077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614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24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4077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240</w:t>
            </w:r>
          </w:p>
        </w:tc>
        <w:tc>
          <w:tcPr>
            <w:tcW w:w="3614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1624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4077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614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162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91" w:type="dxa"/>
            <w:gridSpan w:val="5"/>
            <w:vAlign w:val="center"/>
          </w:tcPr>
          <w:p>
            <w:pPr>
              <w:spacing w:line="600" w:lineRule="exact"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依法履行全民所有土地、矿产、森林、湿地、水等自然资源资产所有者职责和国土空间用途管制、城乡规划管理职责。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624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91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18"/>
                <w:szCs w:val="18"/>
              </w:rPr>
              <w:t>通过预算执行，保证本单位工作的正常运转。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624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189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57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69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237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624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89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57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690" w:type="dxa"/>
            <w:gridSpan w:val="2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本单位财政供养人员</w:t>
            </w:r>
          </w:p>
        </w:tc>
        <w:tc>
          <w:tcPr>
            <w:tcW w:w="223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在职人数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179人，退休61人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" w:hRule="atLeast"/>
        </w:trPr>
        <w:tc>
          <w:tcPr>
            <w:tcW w:w="1624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89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7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690" w:type="dxa"/>
            <w:gridSpan w:val="2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zh-CN" w:eastAsia="zh-CN" w:bidi="zh-CN"/>
              </w:rPr>
              <w:t>部门单位履职、运转</w:t>
            </w:r>
          </w:p>
        </w:tc>
        <w:tc>
          <w:tcPr>
            <w:tcW w:w="223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 w:bidi="zh-CN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1624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89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7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690" w:type="dxa"/>
            <w:gridSpan w:val="2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在职人员控制率</w:t>
            </w:r>
          </w:p>
        </w:tc>
        <w:tc>
          <w:tcPr>
            <w:tcW w:w="223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</w:trPr>
        <w:tc>
          <w:tcPr>
            <w:tcW w:w="1624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89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7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690" w:type="dxa"/>
            <w:gridSpan w:val="2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公用经费控制率</w:t>
            </w:r>
          </w:p>
        </w:tc>
        <w:tc>
          <w:tcPr>
            <w:tcW w:w="223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" w:hRule="atLeast"/>
        </w:trPr>
        <w:tc>
          <w:tcPr>
            <w:tcW w:w="1624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89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7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690" w:type="dxa"/>
            <w:gridSpan w:val="2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人员经费支出</w:t>
            </w:r>
          </w:p>
        </w:tc>
        <w:tc>
          <w:tcPr>
            <w:tcW w:w="223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1814.19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1624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89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7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690" w:type="dxa"/>
            <w:gridSpan w:val="2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机关运行经费支出</w:t>
            </w:r>
          </w:p>
        </w:tc>
        <w:tc>
          <w:tcPr>
            <w:tcW w:w="223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388.98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624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89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690" w:type="dxa"/>
            <w:gridSpan w:val="2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年度内及时完成县委、县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政府及局领导交办的各项任务</w:t>
            </w:r>
          </w:p>
        </w:tc>
        <w:tc>
          <w:tcPr>
            <w:tcW w:w="223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年度内及时完成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24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89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57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2690" w:type="dxa"/>
            <w:gridSpan w:val="2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完成土地出让收入</w:t>
            </w:r>
          </w:p>
        </w:tc>
        <w:tc>
          <w:tcPr>
            <w:tcW w:w="2237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≌4.08亿元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624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89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57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690" w:type="dxa"/>
            <w:gridSpan w:val="2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耕地开垦费</w:t>
            </w:r>
          </w:p>
        </w:tc>
        <w:tc>
          <w:tcPr>
            <w:tcW w:w="2237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≌300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24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89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57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690" w:type="dxa"/>
            <w:gridSpan w:val="2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采矿权出让收益</w:t>
            </w:r>
          </w:p>
        </w:tc>
        <w:tc>
          <w:tcPr>
            <w:tcW w:w="2237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≌2000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1624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89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690" w:type="dxa"/>
            <w:gridSpan w:val="2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保障全局正常工作开展</w:t>
            </w:r>
          </w:p>
        </w:tc>
        <w:tc>
          <w:tcPr>
            <w:tcW w:w="2237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保障全局正常工作开展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624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89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生态效益指标</w:t>
            </w:r>
          </w:p>
        </w:tc>
        <w:tc>
          <w:tcPr>
            <w:tcW w:w="2690" w:type="dxa"/>
            <w:gridSpan w:val="2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生态修复、矿山治理</w:t>
            </w:r>
          </w:p>
        </w:tc>
        <w:tc>
          <w:tcPr>
            <w:tcW w:w="2237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全县范围内有效治理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624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89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57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可持续影响指标</w:t>
            </w:r>
          </w:p>
        </w:tc>
        <w:tc>
          <w:tcPr>
            <w:tcW w:w="2690" w:type="dxa"/>
            <w:gridSpan w:val="2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为县域经济发展提供有力保障</w:t>
            </w:r>
          </w:p>
        </w:tc>
        <w:tc>
          <w:tcPr>
            <w:tcW w:w="2237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可持续性影响进一步加强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624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189" w:type="dxa"/>
          </w:tcPr>
          <w:p>
            <w:pPr>
              <w:widowControl/>
              <w:ind w:firstLine="211" w:firstLineChars="100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575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社会公众或服务对象满意度</w:t>
            </w:r>
          </w:p>
        </w:tc>
        <w:tc>
          <w:tcPr>
            <w:tcW w:w="2690" w:type="dxa"/>
            <w:gridSpan w:val="2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受益群众满意度</w:t>
            </w:r>
          </w:p>
        </w:tc>
        <w:tc>
          <w:tcPr>
            <w:tcW w:w="2237" w:type="dxa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≥90%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填表人：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夏娟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联系电话：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5222463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</w:p>
    <w:sectPr>
      <w:footerReference r:id="rId5" w:type="default"/>
      <w:pgSz w:w="11850" w:h="16783"/>
      <w:pgMar w:top="1447" w:right="1701" w:bottom="400" w:left="164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wYzgyNWUyNzZjYTk0YzE0Y2U0Yzc1MmE3NTM5NDEifQ=="/>
  </w:docVars>
  <w:rsids>
    <w:rsidRoot w:val="77F37B20"/>
    <w:rsid w:val="009E6645"/>
    <w:rsid w:val="02F05A75"/>
    <w:rsid w:val="22C25C77"/>
    <w:rsid w:val="25911B1F"/>
    <w:rsid w:val="2BED5333"/>
    <w:rsid w:val="2C7D1F40"/>
    <w:rsid w:val="2CD637F5"/>
    <w:rsid w:val="33623FAB"/>
    <w:rsid w:val="3391388D"/>
    <w:rsid w:val="36983017"/>
    <w:rsid w:val="3C0E6083"/>
    <w:rsid w:val="425E48CA"/>
    <w:rsid w:val="48E54635"/>
    <w:rsid w:val="4B3A6E50"/>
    <w:rsid w:val="4D047AEC"/>
    <w:rsid w:val="52052A88"/>
    <w:rsid w:val="55014F86"/>
    <w:rsid w:val="57993556"/>
    <w:rsid w:val="59FD1E90"/>
    <w:rsid w:val="5C32572C"/>
    <w:rsid w:val="6FEB388D"/>
    <w:rsid w:val="77F37B20"/>
    <w:rsid w:val="77FD7BC5"/>
    <w:rsid w:val="79667D5C"/>
    <w:rsid w:val="7C054A40"/>
    <w:rsid w:val="7C7646B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font21"/>
    <w:basedOn w:val="7"/>
    <w:qFormat/>
    <w:uiPriority w:val="0"/>
    <w:rPr>
      <w:rFonts w:ascii="仿宋_GB2312" w:eastAsia="仿宋_GB2312" w:cs="仿宋_GB2312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264</Words>
  <Characters>267</Characters>
  <Lines>0</Lines>
  <Paragraphs>0</Paragraphs>
  <TotalTime>0</TotalTime>
  <ScaleCrop>false</ScaleCrop>
  <LinksUpToDate>false</LinksUpToDate>
  <CharactersWithSpaces>385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jiao</cp:lastModifiedBy>
  <cp:lastPrinted>2023-03-31T02:28:00Z</cp:lastPrinted>
  <dcterms:modified xsi:type="dcterms:W3CDTF">2023-09-01T02:45:21Z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7DDA18EFDF28405085E38A1C89E687D4</vt:lpwstr>
  </property>
</Properties>
</file>