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  <w:t>附件1：</w:t>
      </w:r>
    </w:p>
    <w:p/>
    <w:p>
      <w:pPr>
        <w:spacing w:before="240" w:after="240"/>
        <w:jc w:val="center"/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2023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年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度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部门整体支出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预算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绩效目标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申报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表</w:t>
      </w:r>
    </w:p>
    <w:p>
      <w:pPr>
        <w:widowControl/>
        <w:tabs>
          <w:tab w:val="left" w:pos="2593"/>
        </w:tabs>
        <w:jc w:val="left"/>
        <w:rPr>
          <w:rFonts w:hint="default" w:ascii="仿宋_GB2312" w:eastAsia="仿宋_GB2312"/>
          <w:b/>
          <w:bCs/>
          <w:kern w:val="0"/>
          <w:szCs w:val="21"/>
          <w:lang w:val="en-US" w:eastAsia="zh-CN"/>
        </w:rPr>
      </w:pPr>
      <w:r>
        <w:rPr>
          <w:rFonts w:hint="eastAsia" w:ascii="仿宋_GB2312" w:eastAsia="仿宋_GB2312"/>
          <w:b/>
          <w:bCs/>
          <w:kern w:val="0"/>
          <w:sz w:val="24"/>
          <w:szCs w:val="21"/>
        </w:rPr>
        <w:t>填报单位：（盖章）</w:t>
      </w:r>
      <w:r>
        <w:rPr>
          <w:rFonts w:hint="eastAsia" w:ascii="仿宋_GB2312" w:eastAsia="仿宋_GB2312"/>
          <w:b/>
          <w:bCs/>
          <w:kern w:val="0"/>
          <w:szCs w:val="21"/>
        </w:rPr>
        <w:tab/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                                      单位：万元        </w:t>
      </w:r>
    </w:p>
    <w:tbl>
      <w:tblPr>
        <w:tblStyle w:val="5"/>
        <w:tblpPr w:leftFromText="180" w:rightFromText="180" w:vertAnchor="page" w:horzAnchor="page" w:tblpX="1485" w:tblpY="3363"/>
        <w:tblOverlap w:val="never"/>
        <w:tblW w:w="900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9"/>
        <w:gridCol w:w="1313"/>
        <w:gridCol w:w="3013"/>
        <w:gridCol w:w="658"/>
        <w:gridCol w:w="626"/>
        <w:gridCol w:w="23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部门名称</w:t>
            </w:r>
          </w:p>
        </w:tc>
        <w:tc>
          <w:tcPr>
            <w:tcW w:w="7995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衡东县水运事务中心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009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年度预算申请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7995" w:type="dxa"/>
            <w:gridSpan w:val="5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资金总额：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319.23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009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4984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按收入性质分：</w:t>
            </w:r>
          </w:p>
        </w:tc>
        <w:tc>
          <w:tcPr>
            <w:tcW w:w="301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按支出性质分：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009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4984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一般公共预算：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319.23</w:t>
            </w:r>
          </w:p>
        </w:tc>
        <w:tc>
          <w:tcPr>
            <w:tcW w:w="301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基本支出：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222.23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09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4984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政府性基金拨款：</w:t>
            </w:r>
          </w:p>
        </w:tc>
        <w:tc>
          <w:tcPr>
            <w:tcW w:w="301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项目支出：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009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4984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纳入专户管理的非税收入拨款：</w:t>
            </w:r>
          </w:p>
        </w:tc>
        <w:tc>
          <w:tcPr>
            <w:tcW w:w="301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009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4984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其他资金：</w:t>
            </w:r>
          </w:p>
        </w:tc>
        <w:tc>
          <w:tcPr>
            <w:tcW w:w="301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部门职能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职责概述</w:t>
            </w:r>
          </w:p>
        </w:tc>
        <w:tc>
          <w:tcPr>
            <w:tcW w:w="799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auto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(一)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  <w:t>贯彻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执行有关水路交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  <w:t>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工作的方针政策和法律法规，拟订水路交通事务性工作规划和计划，并组织实施。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auto"/>
              <w:ind w:firstLine="420" w:firstLineChars="2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(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  <w:t>二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)实施水路运输行业市场运行监测、统计分析、信用管理、从业人员考核工作;组织实施水路运输船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  <w:t>舶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年度审验工作。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auto"/>
              <w:ind w:left="630" w:leftChars="200" w:hanging="210" w:hangingChars="1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(三)承担县交通运输局交办的行政许可前期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  <w:t>勘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验、资料审核等事务性工作。
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四)负责组织开展水路运输企业年度核查工作。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auto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  <w:t>　　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(五)负责水路运输行业节能减排工作。
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auto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  <w:t>　　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(六)负责农村水路客运船舶燃油补贴审核、申报工作。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auto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  <w:t>　　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(七)负责指导协助全县水上交通运输行业安全生产和应急处置工作。
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auto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  <w:t>　　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(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  <w:t>八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)负责全县船舶登记工作;负责船员登记和考试发证工作。
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auto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  <w:t>　　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(九)负责全县船舶及水上设施的法定检验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负责船舶技术管理，按规定权限审查船设计图纸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承办有关公正检验业务。
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auto"/>
              <w:ind w:firstLine="420" w:firstLineChars="2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(十)负责水路营运证件、标志标牌的申领、发放工作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auto"/>
              <w:ind w:firstLine="420" w:firstLineChars="2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(十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  <w:t>一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)负责水路运输的政策宣传，负责全县客渡船船员的培训和继续教育，负责全县船管员、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lang w:eastAsia="zh-CN"/>
              </w:rPr>
              <w:t>签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单发航员的业务培训指导。
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auto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  <w:t>　　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(十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  <w:t>二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)负责水运行业统计和信息收集、整理、交流等工作;负责水运行业科技工作，组织水路交通新技术、新工艺、新材料的推广应用。
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auto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  <w:t>　　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(十三)负责通航水域航道维护，负责设立设置航道标志、标识并组织进行维护，负责全县渡口码头维护前期工作的申报、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  <w:t>勘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验。
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auto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  <w:t>　　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(十四)完成县交通运输局交办的其他任务。
</w:t>
            </w:r>
          </w:p>
          <w:p>
            <w:pPr>
              <w:spacing w:line="600" w:lineRule="exact"/>
              <w:ind w:firstLine="420" w:firstLineChars="200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</w:trPr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整体绩效目标</w:t>
            </w:r>
          </w:p>
        </w:tc>
        <w:tc>
          <w:tcPr>
            <w:tcW w:w="7995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cs="宋体"/>
                <w:kern w:val="0"/>
                <w:sz w:val="21"/>
                <w:szCs w:val="21"/>
              </w:rPr>
              <w:t>目标</w:t>
            </w:r>
            <w:r>
              <w:rPr>
                <w:kern w:val="0"/>
                <w:sz w:val="21"/>
                <w:szCs w:val="21"/>
              </w:rPr>
              <w:t>1</w:t>
            </w:r>
            <w:r>
              <w:rPr>
                <w:rFonts w:hint="eastAsia" w:cs="宋体"/>
                <w:kern w:val="0"/>
                <w:sz w:val="21"/>
                <w:szCs w:val="21"/>
              </w:rPr>
              <w:t>：</w:t>
            </w:r>
            <w:r>
              <w:rPr>
                <w:rFonts w:hint="eastAsia" w:cs="宋体"/>
                <w:kern w:val="0"/>
                <w:sz w:val="21"/>
                <w:szCs w:val="21"/>
                <w:lang w:eastAsia="zh-CN"/>
              </w:rPr>
              <w:t>通过预算执行，保证正常工作运转。</w:t>
            </w:r>
          </w:p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cs="宋体"/>
                <w:kern w:val="0"/>
                <w:sz w:val="21"/>
                <w:szCs w:val="21"/>
              </w:rPr>
              <w:t>目标</w:t>
            </w:r>
            <w:r>
              <w:rPr>
                <w:kern w:val="0"/>
                <w:sz w:val="21"/>
                <w:szCs w:val="21"/>
              </w:rPr>
              <w:t>2</w:t>
            </w:r>
            <w:r>
              <w:rPr>
                <w:rFonts w:hint="eastAsia" w:cs="宋体"/>
                <w:kern w:val="0"/>
                <w:sz w:val="21"/>
                <w:szCs w:val="21"/>
              </w:rPr>
              <w:t>：</w:t>
            </w:r>
            <w:r>
              <w:rPr>
                <w:rFonts w:hint="eastAsia" w:cs="宋体"/>
                <w:kern w:val="0"/>
                <w:sz w:val="21"/>
                <w:szCs w:val="21"/>
                <w:lang w:eastAsia="zh-CN"/>
              </w:rPr>
              <w:t>积极推进水上交通平稳运行。</w:t>
            </w:r>
          </w:p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09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部门整体支出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年度绩效指标</w:t>
            </w:r>
          </w:p>
        </w:tc>
        <w:tc>
          <w:tcPr>
            <w:tcW w:w="131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301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128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23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1009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13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3013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数量指标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284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本单位财政供养人员</w:t>
            </w:r>
          </w:p>
        </w:tc>
        <w:tc>
          <w:tcPr>
            <w:tcW w:w="238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在职20人，退休8人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009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1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3013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284" w:type="dxa"/>
            <w:gridSpan w:val="2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eastAsia="zh-CN"/>
              </w:rPr>
              <w:t>部门单位履职、运转</w:t>
            </w:r>
          </w:p>
        </w:tc>
        <w:tc>
          <w:tcPr>
            <w:tcW w:w="2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009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1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3013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质量指标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284" w:type="dxa"/>
            <w:gridSpan w:val="2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eastAsia="zh-CN"/>
              </w:rPr>
              <w:t>部门单位履职、运转</w:t>
            </w:r>
          </w:p>
        </w:tc>
        <w:tc>
          <w:tcPr>
            <w:tcW w:w="2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cs="Arial"/>
                <w:kern w:val="0"/>
                <w:sz w:val="24"/>
                <w:lang w:val="en-US" w:eastAsia="zh-CN"/>
              </w:rPr>
              <w:t>≤</w:t>
            </w:r>
            <w:r>
              <w:rPr>
                <w:rFonts w:hint="eastAsia"/>
                <w:kern w:val="0"/>
                <w:sz w:val="24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009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1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3013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284" w:type="dxa"/>
            <w:gridSpan w:val="2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eastAsia="zh-CN"/>
              </w:rPr>
              <w:t>公用经费控制率</w:t>
            </w:r>
          </w:p>
        </w:tc>
        <w:tc>
          <w:tcPr>
            <w:tcW w:w="2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cs="Arial"/>
                <w:kern w:val="0"/>
                <w:sz w:val="24"/>
                <w:lang w:val="en-US" w:eastAsia="zh-CN"/>
              </w:rPr>
              <w:t>≤</w:t>
            </w:r>
            <w:r>
              <w:rPr>
                <w:rFonts w:hint="eastAsia"/>
                <w:kern w:val="0"/>
                <w:sz w:val="24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009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1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3013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成本指标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284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eastAsia="zh-CN"/>
              </w:rPr>
              <w:t>人员经费支出</w:t>
            </w:r>
          </w:p>
        </w:tc>
        <w:tc>
          <w:tcPr>
            <w:tcW w:w="238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cs="Arial"/>
                <w:kern w:val="0"/>
                <w:sz w:val="24"/>
                <w:lang w:val="en-US" w:eastAsia="zh-CN"/>
              </w:rPr>
              <w:t>≤</w:t>
            </w:r>
            <w:r>
              <w:rPr>
                <w:rFonts w:hint="eastAsia" w:cs="Arial"/>
                <w:kern w:val="0"/>
                <w:sz w:val="24"/>
                <w:lang w:val="en-US" w:eastAsia="zh-CN"/>
              </w:rPr>
              <w:t>203.76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009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1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3013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284" w:type="dxa"/>
            <w:gridSpan w:val="2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eastAsia="zh-CN"/>
              </w:rPr>
              <w:t>公用经费支出</w:t>
            </w:r>
          </w:p>
        </w:tc>
        <w:tc>
          <w:tcPr>
            <w:tcW w:w="238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cs="Arial"/>
                <w:kern w:val="0"/>
                <w:sz w:val="24"/>
                <w:lang w:val="en-US" w:eastAsia="zh-CN"/>
              </w:rPr>
              <w:t>≤</w:t>
            </w:r>
            <w:r>
              <w:rPr>
                <w:rFonts w:hint="eastAsia" w:cs="Arial"/>
                <w:kern w:val="0"/>
                <w:sz w:val="24"/>
                <w:lang w:val="en-US" w:eastAsia="zh-CN"/>
              </w:rPr>
              <w:t>18.47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1009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1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301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时效指标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284" w:type="dxa"/>
            <w:gridSpan w:val="2"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eastAsia="zh-CN"/>
              </w:rPr>
              <w:t>及时完成率</w:t>
            </w:r>
          </w:p>
        </w:tc>
        <w:tc>
          <w:tcPr>
            <w:tcW w:w="2385" w:type="dxa"/>
            <w:vAlign w:val="center"/>
          </w:tcPr>
          <w:p>
            <w:pPr>
              <w:pStyle w:val="2"/>
              <w:ind w:left="0" w:leftChars="0" w:firstLine="630" w:firstLineChars="300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1009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1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01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社会效益指标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284" w:type="dxa"/>
            <w:gridSpan w:val="2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eastAsia="zh-CN"/>
              </w:rPr>
              <w:t>水上乘客满意率</w:t>
            </w:r>
          </w:p>
        </w:tc>
        <w:tc>
          <w:tcPr>
            <w:tcW w:w="2385" w:type="dxa"/>
            <w:tcBorders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Arial" w:hAnsi="Arial" w:cs="Arial"/>
                <w:kern w:val="0"/>
                <w:sz w:val="24"/>
                <w:lang w:val="en-US" w:eastAsia="zh-CN"/>
              </w:rPr>
              <w:t>≥</w:t>
            </w:r>
            <w:r>
              <w:rPr>
                <w:rFonts w:hint="eastAsia" w:ascii="Arial" w:hAnsi="Arial" w:cs="Arial"/>
                <w:kern w:val="0"/>
                <w:sz w:val="24"/>
                <w:lang w:val="en-US" w:eastAsia="zh-CN"/>
              </w:rPr>
              <w:t>98</w:t>
            </w:r>
            <w:r>
              <w:rPr>
                <w:rFonts w:hint="eastAsia"/>
                <w:kern w:val="0"/>
                <w:sz w:val="24"/>
                <w:lang w:val="en-US" w:eastAsia="zh-CN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</w:trPr>
        <w:tc>
          <w:tcPr>
            <w:tcW w:w="1009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13" w:type="dxa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满意度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</w:t>
            </w:r>
          </w:p>
        </w:tc>
        <w:tc>
          <w:tcPr>
            <w:tcW w:w="301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社会公众或服务对象满意度</w:t>
            </w:r>
          </w:p>
        </w:tc>
        <w:tc>
          <w:tcPr>
            <w:tcW w:w="1284" w:type="dxa"/>
            <w:gridSpan w:val="2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满意度指标</w:t>
            </w:r>
          </w:p>
        </w:tc>
        <w:tc>
          <w:tcPr>
            <w:tcW w:w="2385" w:type="dxa"/>
            <w:tcBorders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让服务对象满意</w:t>
            </w:r>
            <w:r>
              <w:rPr>
                <w:rFonts w:hint="default" w:ascii="Arial" w:hAnsi="Arial" w:cs="Arial"/>
                <w:kern w:val="0"/>
                <w:sz w:val="24"/>
                <w:lang w:eastAsia="zh-CN"/>
              </w:rPr>
              <w:t>≥</w:t>
            </w:r>
            <w:r>
              <w:rPr>
                <w:rFonts w:hint="eastAsia" w:cs="宋体"/>
                <w:kern w:val="0"/>
                <w:sz w:val="24"/>
                <w:lang w:val="en-US" w:eastAsia="zh-CN"/>
              </w:rPr>
              <w:t>98%</w:t>
            </w:r>
            <w:bookmarkStart w:id="0" w:name="_GoBack"/>
            <w:bookmarkEnd w:id="0"/>
          </w:p>
        </w:tc>
      </w:tr>
    </w:tbl>
    <w:p>
      <w:pPr>
        <w:widowControl/>
        <w:tabs>
          <w:tab w:val="left" w:pos="2593"/>
        </w:tabs>
        <w:jc w:val="left"/>
        <w:rPr>
          <w:rFonts w:hint="eastAsia" w:ascii="仿宋" w:hAnsi="仿宋" w:eastAsia="仿宋" w:cs="仿宋"/>
          <w:b/>
          <w:bCs/>
          <w:kern w:val="0"/>
          <w:sz w:val="21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ind w:firstLine="422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填表人：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联系电话：  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单位负责人签字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：</w:t>
      </w:r>
    </w:p>
    <w:p/>
    <w:sectPr>
      <w:footerReference r:id="rId3" w:type="default"/>
      <w:pgSz w:w="12190" w:h="17030"/>
      <w:pgMar w:top="1447" w:right="1701" w:bottom="400" w:left="1701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zYWQ4MDJlZTk2ZjQzZTBiMTEyNWYyY2YzNzMzZTUifQ=="/>
  </w:docVars>
  <w:rsids>
    <w:rsidRoot w:val="77F37B20"/>
    <w:rsid w:val="02F05A75"/>
    <w:rsid w:val="046C1C58"/>
    <w:rsid w:val="06D0422A"/>
    <w:rsid w:val="24D45D40"/>
    <w:rsid w:val="2BED5333"/>
    <w:rsid w:val="2C7D1F40"/>
    <w:rsid w:val="2CD637F5"/>
    <w:rsid w:val="3391388D"/>
    <w:rsid w:val="3C0E6083"/>
    <w:rsid w:val="425E48CA"/>
    <w:rsid w:val="48E54635"/>
    <w:rsid w:val="4D047AEC"/>
    <w:rsid w:val="52052A88"/>
    <w:rsid w:val="57993556"/>
    <w:rsid w:val="77F37B20"/>
    <w:rsid w:val="79667D5C"/>
    <w:rsid w:val="7C054A40"/>
    <w:rsid w:val="7FCB4EE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668" w:firstLineChars="200"/>
    </w:pPr>
    <w:rPr>
      <w:rFonts w:eastAsia="方正仿宋简体"/>
      <w:sz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269</Words>
  <Characters>272</Characters>
  <Lines>0</Lines>
  <Paragraphs>0</Paragraphs>
  <TotalTime>0</TotalTime>
  <ScaleCrop>false</ScaleCrop>
  <LinksUpToDate>false</LinksUpToDate>
  <CharactersWithSpaces>386</CharactersWithSpaces>
  <Application>WPS Office_11.3.0.8586_F1E327BC-269C-435d-A152-05C5408002CA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2020-07-23T02:27:00Z</dcterms:created>
  <dc:creator>Administrator</dc:creator>
  <cp:lastModifiedBy>想飞无路</cp:lastModifiedBy>
  <dcterms:modified xsi:type="dcterms:W3CDTF">2023-03-21T01:42:42Z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2052-11.3.0.8586</vt:lpwstr>
  </property>
  <property fmtid="{D5CDD505-2E9C-101B-9397-08002B2CF9AE}" pid="3" name="ICV">
    <vt:lpwstr>D021544B57764A2AAC4EE65CD63A2774</vt:lpwstr>
  </property>
</Properties>
</file>