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eastAsia="黑体" w:cs="Arial"/>
          <w:sz w:val="36"/>
          <w:szCs w:val="36"/>
        </w:rPr>
      </w:pPr>
    </w:p>
    <w:p>
      <w:pPr>
        <w:jc w:val="center"/>
        <w:rPr>
          <w:rFonts w:ascii="黑体" w:hAnsi="黑体" w:eastAsia="黑体"/>
          <w:sz w:val="36"/>
          <w:szCs w:val="36"/>
        </w:rPr>
      </w:pPr>
      <w:r>
        <w:rPr>
          <w:rFonts w:hint="eastAsia" w:ascii="Arial" w:hAnsi="Arial" w:eastAsia="黑体" w:cs="Arial"/>
          <w:sz w:val="36"/>
          <w:szCs w:val="36"/>
        </w:rPr>
        <w:t>202</w:t>
      </w:r>
      <w:r>
        <w:rPr>
          <w:rFonts w:hint="eastAsia" w:ascii="Arial" w:hAnsi="Arial" w:eastAsia="黑体" w:cs="Arial"/>
          <w:sz w:val="36"/>
          <w:szCs w:val="36"/>
          <w:lang w:val="en-US" w:eastAsia="zh-CN"/>
        </w:rPr>
        <w:t>3</w:t>
      </w:r>
      <w:r>
        <w:rPr>
          <w:rFonts w:hint="eastAsia" w:ascii="黑体" w:hAnsi="黑体" w:eastAsia="黑体" w:cs="黑体"/>
          <w:sz w:val="36"/>
          <w:szCs w:val="36"/>
        </w:rPr>
        <w:t>年部门整体</w:t>
      </w:r>
      <w:r>
        <w:rPr>
          <w:rFonts w:hint="eastAsia" w:ascii="黑体" w:hAnsi="黑体" w:eastAsia="黑体"/>
          <w:sz w:val="36"/>
          <w:szCs w:val="36"/>
        </w:rPr>
        <w:t>支出绩效目标表</w:t>
      </w:r>
    </w:p>
    <w:p>
      <w:pPr>
        <w:jc w:val="left"/>
        <w:rPr>
          <w:rFonts w:ascii="仿宋" w:hAnsi="仿宋" w:eastAsia="仿宋" w:cs="仿宋"/>
          <w:sz w:val="28"/>
          <w:szCs w:val="28"/>
        </w:rPr>
      </w:pPr>
    </w:p>
    <w:p>
      <w:pPr>
        <w:jc w:val="left"/>
        <w:rPr>
          <w:rFonts w:hint="default" w:ascii="仿宋" w:hAnsi="仿宋" w:eastAsia="仿宋" w:cs="仿宋"/>
          <w:sz w:val="28"/>
          <w:szCs w:val="28"/>
          <w:lang w:val="en-US" w:eastAsia="zh-CN"/>
        </w:rPr>
      </w:pPr>
      <w:r>
        <w:rPr>
          <w:rFonts w:hint="eastAsia" w:ascii="仿宋" w:hAnsi="仿宋" w:eastAsia="仿宋" w:cs="仿宋"/>
          <w:sz w:val="28"/>
          <w:szCs w:val="28"/>
        </w:rPr>
        <w:t>填报单位：</w:t>
      </w:r>
      <w:r>
        <w:rPr>
          <w:rFonts w:hint="eastAsia" w:ascii="仿宋" w:hAnsi="仿宋" w:eastAsia="仿宋" w:cs="仿宋"/>
          <w:sz w:val="28"/>
          <w:szCs w:val="28"/>
          <w:lang w:val="en-US" w:eastAsia="zh-CN"/>
        </w:rPr>
        <w:t>衡东县农村经营服务中心</w:t>
      </w:r>
    </w:p>
    <w:tbl>
      <w:tblPr>
        <w:tblStyle w:val="5"/>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553"/>
        <w:gridCol w:w="142"/>
        <w:gridCol w:w="94"/>
        <w:gridCol w:w="189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sz w:val="18"/>
                <w:szCs w:val="18"/>
              </w:rPr>
            </w:pPr>
            <w:r>
              <w:rPr>
                <w:rFonts w:hint="eastAsia"/>
                <w:sz w:val="18"/>
                <w:szCs w:val="18"/>
              </w:rPr>
              <w:t>部门名称</w:t>
            </w:r>
          </w:p>
        </w:tc>
        <w:tc>
          <w:tcPr>
            <w:tcW w:w="7531" w:type="dxa"/>
            <w:gridSpan w:val="7"/>
            <w:tcBorders>
              <w:bottom w:val="single" w:color="auto" w:sz="4" w:space="0"/>
            </w:tcBorders>
            <w:vAlign w:val="center"/>
          </w:tcPr>
          <w:p>
            <w:pPr>
              <w:jc w:val="center"/>
              <w:rPr>
                <w:sz w:val="18"/>
                <w:szCs w:val="18"/>
              </w:rPr>
            </w:pPr>
            <w:r>
              <w:rPr>
                <w:rFonts w:hint="eastAsia"/>
                <w:sz w:val="18"/>
                <w:szCs w:val="18"/>
              </w:rPr>
              <w:t>衡东县农村经营服务中心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sz w:val="18"/>
                <w:szCs w:val="18"/>
              </w:rPr>
            </w:pPr>
            <w:r>
              <w:rPr>
                <w:rFonts w:hint="eastAsia"/>
                <w:sz w:val="18"/>
                <w:szCs w:val="18"/>
              </w:rPr>
              <w:t>年度预算申请（万元）</w:t>
            </w:r>
          </w:p>
        </w:tc>
        <w:tc>
          <w:tcPr>
            <w:tcW w:w="7531" w:type="dxa"/>
            <w:gridSpan w:val="7"/>
            <w:tcBorders>
              <w:top w:val="single" w:color="auto" w:sz="4" w:space="0"/>
            </w:tcBorders>
            <w:vAlign w:val="center"/>
          </w:tcPr>
          <w:p>
            <w:pPr>
              <w:jc w:val="left"/>
              <w:rPr>
                <w:sz w:val="18"/>
                <w:szCs w:val="18"/>
              </w:rPr>
            </w:pPr>
            <w:r>
              <w:rPr>
                <w:rFonts w:hint="eastAsia"/>
                <w:sz w:val="18"/>
                <w:szCs w:val="18"/>
              </w:rPr>
              <w:t>资金总额：</w:t>
            </w:r>
            <w:r>
              <w:rPr>
                <w:sz w:val="18"/>
                <w:szCs w:val="18"/>
              </w:rPr>
              <w:t xml:space="preserve"> </w:t>
            </w:r>
            <w:r>
              <w:rPr>
                <w:rFonts w:hint="eastAsia"/>
                <w:sz w:val="18"/>
                <w:szCs w:val="18"/>
                <w:lang w:val="en-US" w:eastAsia="zh-CN"/>
              </w:rPr>
              <w:t>173.658</w:t>
            </w:r>
            <w:r>
              <w:rPr>
                <w:rFonts w:hint="eastAsia"/>
                <w:sz w:val="18"/>
                <w:szCs w:val="18"/>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3852" w:type="dxa"/>
            <w:gridSpan w:val="3"/>
            <w:tcBorders>
              <w:right w:val="single" w:color="auto" w:sz="4" w:space="0"/>
            </w:tcBorders>
            <w:vAlign w:val="center"/>
          </w:tcPr>
          <w:p>
            <w:pPr>
              <w:jc w:val="left"/>
              <w:rPr>
                <w:sz w:val="18"/>
                <w:szCs w:val="18"/>
              </w:rPr>
            </w:pPr>
            <w:r>
              <w:rPr>
                <w:rFonts w:hint="eastAsia"/>
                <w:sz w:val="18"/>
                <w:szCs w:val="18"/>
              </w:rPr>
              <w:t>按收入性质分：</w:t>
            </w:r>
            <w:r>
              <w:rPr>
                <w:rFonts w:hint="eastAsia"/>
                <w:sz w:val="18"/>
                <w:szCs w:val="18"/>
                <w:lang w:val="en-US" w:eastAsia="zh-CN"/>
              </w:rPr>
              <w:t>173.658</w:t>
            </w:r>
            <w:r>
              <w:rPr>
                <w:rFonts w:hint="eastAsia"/>
                <w:sz w:val="18"/>
                <w:szCs w:val="18"/>
              </w:rPr>
              <w:t>万</w:t>
            </w:r>
          </w:p>
        </w:tc>
        <w:tc>
          <w:tcPr>
            <w:tcW w:w="3679" w:type="dxa"/>
            <w:gridSpan w:val="4"/>
            <w:tcBorders>
              <w:left w:val="single" w:color="auto" w:sz="4" w:space="0"/>
            </w:tcBorders>
            <w:vAlign w:val="center"/>
          </w:tcPr>
          <w:p>
            <w:pPr>
              <w:tabs>
                <w:tab w:val="left" w:pos="825"/>
              </w:tabs>
              <w:rPr>
                <w:sz w:val="18"/>
                <w:szCs w:val="18"/>
              </w:rPr>
            </w:pPr>
            <w:r>
              <w:rPr>
                <w:rFonts w:hint="eastAsia"/>
                <w:sz w:val="18"/>
                <w:szCs w:val="18"/>
              </w:rPr>
              <w:t>按支出性质分：</w:t>
            </w:r>
            <w:r>
              <w:rPr>
                <w:rFonts w:hint="eastAsia"/>
                <w:sz w:val="18"/>
                <w:szCs w:val="18"/>
                <w:lang w:val="en-US" w:eastAsia="zh-CN"/>
              </w:rPr>
              <w:t>173.658</w:t>
            </w:r>
            <w:r>
              <w:rPr>
                <w:rFonts w:hint="eastAsia"/>
                <w:sz w:val="18"/>
                <w:szCs w:val="18"/>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3852" w:type="dxa"/>
            <w:gridSpan w:val="3"/>
            <w:vAlign w:val="center"/>
          </w:tcPr>
          <w:p>
            <w:pPr>
              <w:rPr>
                <w:sz w:val="18"/>
                <w:szCs w:val="18"/>
              </w:rPr>
            </w:pPr>
            <w:r>
              <w:rPr>
                <w:rFonts w:hint="eastAsia"/>
                <w:sz w:val="18"/>
                <w:szCs w:val="18"/>
              </w:rPr>
              <w:t>其中：一般公共预算：</w:t>
            </w:r>
            <w:r>
              <w:rPr>
                <w:rFonts w:hint="eastAsia"/>
                <w:sz w:val="18"/>
                <w:szCs w:val="18"/>
                <w:lang w:val="en-US" w:eastAsia="zh-CN"/>
              </w:rPr>
              <w:t>173.658</w:t>
            </w:r>
            <w:r>
              <w:rPr>
                <w:rFonts w:hint="eastAsia"/>
                <w:sz w:val="18"/>
                <w:szCs w:val="18"/>
              </w:rPr>
              <w:t>万</w:t>
            </w:r>
          </w:p>
        </w:tc>
        <w:tc>
          <w:tcPr>
            <w:tcW w:w="3679" w:type="dxa"/>
            <w:gridSpan w:val="4"/>
            <w:vAlign w:val="center"/>
          </w:tcPr>
          <w:p>
            <w:pPr>
              <w:rPr>
                <w:sz w:val="18"/>
                <w:szCs w:val="18"/>
              </w:rPr>
            </w:pPr>
            <w:r>
              <w:rPr>
                <w:rFonts w:hint="eastAsia"/>
                <w:sz w:val="18"/>
                <w:szCs w:val="18"/>
              </w:rPr>
              <w:t>其中：基本支出：</w:t>
            </w:r>
            <w:r>
              <w:rPr>
                <w:rFonts w:hint="eastAsia"/>
                <w:sz w:val="18"/>
                <w:szCs w:val="18"/>
                <w:lang w:val="en-US" w:eastAsia="zh-CN"/>
              </w:rPr>
              <w:t>87.958</w:t>
            </w:r>
            <w:r>
              <w:rPr>
                <w:rFonts w:hint="eastAsia"/>
                <w:sz w:val="18"/>
                <w:szCs w:val="18"/>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3852" w:type="dxa"/>
            <w:gridSpan w:val="3"/>
            <w:vAlign w:val="center"/>
          </w:tcPr>
          <w:p>
            <w:pPr>
              <w:ind w:firstLine="540" w:firstLineChars="300"/>
              <w:rPr>
                <w:sz w:val="18"/>
                <w:szCs w:val="18"/>
              </w:rPr>
            </w:pPr>
            <w:r>
              <w:rPr>
                <w:rFonts w:hint="eastAsia"/>
                <w:sz w:val="18"/>
                <w:szCs w:val="18"/>
              </w:rPr>
              <w:t>政府性基金拨款：</w:t>
            </w:r>
          </w:p>
        </w:tc>
        <w:tc>
          <w:tcPr>
            <w:tcW w:w="3679" w:type="dxa"/>
            <w:gridSpan w:val="4"/>
            <w:vAlign w:val="center"/>
          </w:tcPr>
          <w:p>
            <w:pPr>
              <w:ind w:firstLine="540" w:firstLineChars="300"/>
              <w:rPr>
                <w:sz w:val="18"/>
                <w:szCs w:val="18"/>
              </w:rPr>
            </w:pPr>
            <w:r>
              <w:rPr>
                <w:rFonts w:hint="eastAsia"/>
                <w:sz w:val="18"/>
                <w:szCs w:val="18"/>
              </w:rPr>
              <w:t>项目支出：</w:t>
            </w:r>
            <w:r>
              <w:rPr>
                <w:rFonts w:hint="eastAsia"/>
                <w:sz w:val="18"/>
                <w:szCs w:val="18"/>
                <w:lang w:val="en-US" w:eastAsia="zh-CN"/>
              </w:rPr>
              <w:t>85.7</w:t>
            </w:r>
            <w:r>
              <w:rPr>
                <w:rFonts w:hint="eastAsia"/>
                <w:sz w:val="18"/>
                <w:szCs w:val="18"/>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3852" w:type="dxa"/>
            <w:gridSpan w:val="3"/>
            <w:vAlign w:val="center"/>
          </w:tcPr>
          <w:p>
            <w:pPr>
              <w:rPr>
                <w:sz w:val="18"/>
                <w:szCs w:val="18"/>
              </w:rPr>
            </w:pPr>
            <w:r>
              <w:rPr>
                <w:rFonts w:hint="eastAsia"/>
                <w:sz w:val="18"/>
                <w:szCs w:val="18"/>
              </w:rPr>
              <w:t>纳入专户管理的非</w:t>
            </w:r>
            <w:bookmarkStart w:id="0" w:name="_GoBack"/>
            <w:bookmarkEnd w:id="0"/>
            <w:r>
              <w:rPr>
                <w:rFonts w:hint="eastAsia"/>
                <w:sz w:val="18"/>
                <w:szCs w:val="18"/>
              </w:rPr>
              <w:t>税收入拨款：</w:t>
            </w:r>
          </w:p>
        </w:tc>
        <w:tc>
          <w:tcPr>
            <w:tcW w:w="3679" w:type="dxa"/>
            <w:gridSpan w:val="4"/>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3852" w:type="dxa"/>
            <w:gridSpan w:val="3"/>
            <w:vAlign w:val="center"/>
          </w:tcPr>
          <w:p>
            <w:pPr>
              <w:jc w:val="center"/>
              <w:rPr>
                <w:sz w:val="18"/>
                <w:szCs w:val="18"/>
              </w:rPr>
            </w:pPr>
            <w:r>
              <w:rPr>
                <w:rFonts w:hint="eastAsia"/>
                <w:sz w:val="18"/>
                <w:szCs w:val="18"/>
              </w:rPr>
              <w:t>其他资金</w:t>
            </w:r>
          </w:p>
        </w:tc>
        <w:tc>
          <w:tcPr>
            <w:tcW w:w="3679" w:type="dxa"/>
            <w:gridSpan w:val="4"/>
            <w:vAlign w:val="center"/>
          </w:tcPr>
          <w:p>
            <w:pPr>
              <w:jc w:val="center"/>
              <w:rPr>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sz w:val="18"/>
                <w:szCs w:val="18"/>
              </w:rPr>
            </w:pPr>
            <w:r>
              <w:rPr>
                <w:rFonts w:hint="eastAsia"/>
                <w:sz w:val="18"/>
                <w:szCs w:val="18"/>
              </w:rPr>
              <w:t>部门职能</w:t>
            </w:r>
          </w:p>
          <w:p>
            <w:pPr>
              <w:jc w:val="center"/>
              <w:rPr>
                <w:sz w:val="18"/>
                <w:szCs w:val="18"/>
              </w:rPr>
            </w:pPr>
            <w:r>
              <w:rPr>
                <w:rFonts w:hint="eastAsia"/>
                <w:sz w:val="18"/>
                <w:szCs w:val="18"/>
              </w:rPr>
              <w:t>职责概述</w:t>
            </w:r>
          </w:p>
        </w:tc>
        <w:tc>
          <w:tcPr>
            <w:tcW w:w="7531" w:type="dxa"/>
            <w:gridSpan w:val="7"/>
            <w:vAlign w:val="center"/>
          </w:tcPr>
          <w:p>
            <w:pPr>
              <w:numPr>
                <w:ilvl w:val="0"/>
                <w:numId w:val="1"/>
              </w:numPr>
              <w:rPr>
                <w:sz w:val="18"/>
                <w:szCs w:val="18"/>
              </w:rPr>
            </w:pPr>
            <w:r>
              <w:rPr>
                <w:rFonts w:hint="eastAsia"/>
                <w:sz w:val="18"/>
                <w:szCs w:val="18"/>
              </w:rPr>
              <w:t>指导扶持</w:t>
            </w:r>
            <w:r>
              <w:rPr>
                <w:rFonts w:hint="eastAsia" w:asciiTheme="minorEastAsia" w:hAnsiTheme="minorEastAsia" w:cstheme="minorEastAsia"/>
                <w:sz w:val="18"/>
                <w:szCs w:val="18"/>
              </w:rPr>
              <w:t>壮大发展农村集体经济组织工作；</w:t>
            </w:r>
          </w:p>
          <w:p>
            <w:pPr>
              <w:numPr>
                <w:ilvl w:val="0"/>
                <w:numId w:val="1"/>
              </w:numPr>
              <w:rPr>
                <w:sz w:val="18"/>
                <w:szCs w:val="18"/>
              </w:rPr>
            </w:pPr>
            <w:r>
              <w:rPr>
                <w:rFonts w:hint="eastAsia"/>
                <w:kern w:val="0"/>
                <w:sz w:val="18"/>
                <w:szCs w:val="18"/>
              </w:rPr>
              <w:t>宅基地改革与管理政策宣传、业务培训等工作；</w:t>
            </w:r>
          </w:p>
          <w:p>
            <w:pPr>
              <w:numPr>
                <w:ilvl w:val="0"/>
                <w:numId w:val="1"/>
              </w:numPr>
              <w:rPr>
                <w:kern w:val="0"/>
                <w:sz w:val="18"/>
                <w:szCs w:val="18"/>
              </w:rPr>
            </w:pPr>
            <w:r>
              <w:rPr>
                <w:rFonts w:hint="eastAsia" w:asciiTheme="minorEastAsia" w:hAnsiTheme="minorEastAsia" w:cstheme="minorEastAsia"/>
                <w:sz w:val="18"/>
                <w:szCs w:val="18"/>
                <w:lang w:val="en-US" w:eastAsia="zh-CN"/>
              </w:rPr>
              <w:t>农村土地承包经营权确权登记颁证项目已实施完成，本年度完成余款支付工作</w:t>
            </w:r>
            <w:r>
              <w:rPr>
                <w:rFonts w:hint="eastAsia"/>
                <w:kern w:val="0"/>
                <w:sz w:val="18"/>
                <w:szCs w:val="18"/>
              </w:rPr>
              <w:t>。</w:t>
            </w:r>
          </w:p>
          <w:p>
            <w:pPr>
              <w:numPr>
                <w:ilvl w:val="0"/>
                <w:numId w:val="1"/>
              </w:numPr>
              <w:rPr>
                <w:sz w:val="18"/>
                <w:szCs w:val="18"/>
              </w:rPr>
            </w:pPr>
            <w:r>
              <w:rPr>
                <w:rFonts w:hint="eastAsia"/>
                <w:kern w:val="0"/>
                <w:sz w:val="18"/>
                <w:szCs w:val="18"/>
              </w:rPr>
              <w:t>“三资”管理是</w:t>
            </w:r>
            <w:r>
              <w:rPr>
                <w:rFonts w:hint="eastAsia" w:asciiTheme="minorEastAsia" w:hAnsiTheme="minorEastAsia" w:cstheme="minorEastAsia"/>
                <w:sz w:val="18"/>
                <w:szCs w:val="18"/>
              </w:rPr>
              <w:t>负责农村集体财务和资金资源管理</w:t>
            </w:r>
            <w:r>
              <w:rPr>
                <w:rFonts w:hint="eastAsia" w:asciiTheme="minorEastAsia" w:hAnsiTheme="minorEastAsia" w:cstheme="minorEastAsia"/>
                <w:sz w:val="18"/>
                <w:szCs w:val="18"/>
                <w:lang w:val="en-US" w:eastAsia="zh-CN"/>
              </w:rPr>
              <w:t>以及年度清产核资等工作</w:t>
            </w:r>
            <w:r>
              <w:rPr>
                <w:rFonts w:hint="eastAsia" w:asciiTheme="minorEastAsia" w:hAnsiTheme="minorEastAsia" w:cstheme="minorEastAsia"/>
                <w:sz w:val="18"/>
                <w:szCs w:val="18"/>
              </w:rPr>
              <w:t>；</w:t>
            </w:r>
          </w:p>
          <w:p>
            <w:pPr>
              <w:numPr>
                <w:ilvl w:val="0"/>
                <w:numId w:val="1"/>
              </w:numPr>
              <w:rPr>
                <w:sz w:val="18"/>
                <w:szCs w:val="18"/>
              </w:rPr>
            </w:pPr>
            <w:r>
              <w:rPr>
                <w:rFonts w:hint="eastAsia"/>
                <w:kern w:val="0"/>
                <w:sz w:val="18"/>
                <w:szCs w:val="18"/>
              </w:rPr>
              <w:t>农村土地确权纠错及平台维护；</w:t>
            </w:r>
          </w:p>
          <w:p>
            <w:pPr>
              <w:numPr>
                <w:ilvl w:val="0"/>
                <w:numId w:val="1"/>
              </w:numPr>
              <w:rPr>
                <w:sz w:val="18"/>
                <w:szCs w:val="18"/>
              </w:rPr>
            </w:pPr>
            <w:r>
              <w:rPr>
                <w:rFonts w:hint="eastAsia"/>
                <w:kern w:val="0"/>
                <w:sz w:val="18"/>
                <w:szCs w:val="18"/>
              </w:rPr>
              <w:t>农村土地承包仲裁</w:t>
            </w:r>
            <w:r>
              <w:rPr>
                <w:rFonts w:hint="eastAsia"/>
                <w:kern w:val="0"/>
                <w:sz w:val="18"/>
                <w:szCs w:val="18"/>
                <w:lang w:val="en-US" w:eastAsia="zh-CN"/>
              </w:rPr>
              <w:t>工作</w:t>
            </w:r>
            <w:r>
              <w:rPr>
                <w:rFonts w:hint="eastAsia"/>
                <w:kern w:val="0"/>
                <w:sz w:val="18"/>
                <w:szCs w:val="18"/>
              </w:rPr>
              <w:t>；</w:t>
            </w:r>
          </w:p>
          <w:p>
            <w:pPr>
              <w:rPr>
                <w:sz w:val="18"/>
                <w:szCs w:val="18"/>
              </w:rPr>
            </w:pPr>
            <w:r>
              <w:rPr>
                <w:rFonts w:hint="eastAsia"/>
                <w:sz w:val="18"/>
                <w:szCs w:val="18"/>
              </w:rPr>
              <w:t>7、根据县级以上农业行政主管部门或有关单位的依法委托履行相关的职责。</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7" w:hRule="atLeast"/>
        </w:trPr>
        <w:tc>
          <w:tcPr>
            <w:tcW w:w="1542" w:type="dxa"/>
            <w:vAlign w:val="center"/>
          </w:tcPr>
          <w:p>
            <w:pPr>
              <w:jc w:val="center"/>
              <w:rPr>
                <w:sz w:val="18"/>
                <w:szCs w:val="18"/>
              </w:rPr>
            </w:pPr>
            <w:r>
              <w:rPr>
                <w:rFonts w:hint="eastAsia"/>
                <w:sz w:val="18"/>
                <w:szCs w:val="18"/>
              </w:rPr>
              <w:t>整体绩效目标</w:t>
            </w:r>
          </w:p>
        </w:tc>
        <w:tc>
          <w:tcPr>
            <w:tcW w:w="7531" w:type="dxa"/>
            <w:gridSpan w:val="7"/>
            <w:vAlign w:val="center"/>
          </w:tcPr>
          <w:p>
            <w:pPr>
              <w:jc w:val="left"/>
              <w:rPr>
                <w:sz w:val="18"/>
                <w:szCs w:val="18"/>
              </w:rPr>
            </w:pPr>
            <w:r>
              <w:rPr>
                <w:rFonts w:hint="eastAsia"/>
                <w:sz w:val="18"/>
                <w:szCs w:val="18"/>
              </w:rPr>
              <w:t>通过预算执行，保证单位正常工作运转。</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sz w:val="18"/>
                <w:szCs w:val="18"/>
              </w:rPr>
            </w:pPr>
            <w:r>
              <w:rPr>
                <w:rFonts w:hint="eastAsia"/>
                <w:sz w:val="18"/>
                <w:szCs w:val="18"/>
              </w:rPr>
              <w:t>部门整体支出年度绩效指标</w:t>
            </w:r>
          </w:p>
        </w:tc>
        <w:tc>
          <w:tcPr>
            <w:tcW w:w="1065" w:type="dxa"/>
            <w:tcBorders>
              <w:right w:val="single" w:color="auto" w:sz="4" w:space="0"/>
            </w:tcBorders>
            <w:vAlign w:val="center"/>
          </w:tcPr>
          <w:p>
            <w:pPr>
              <w:jc w:val="center"/>
              <w:rPr>
                <w:sz w:val="18"/>
                <w:szCs w:val="18"/>
              </w:rPr>
            </w:pPr>
            <w:r>
              <w:rPr>
                <w:rFonts w:hint="eastAsia"/>
                <w:sz w:val="18"/>
                <w:szCs w:val="18"/>
              </w:rPr>
              <w:t>一级指标</w:t>
            </w:r>
          </w:p>
        </w:tc>
        <w:tc>
          <w:tcPr>
            <w:tcW w:w="1665" w:type="dxa"/>
            <w:tcBorders>
              <w:left w:val="single" w:color="auto" w:sz="4" w:space="0"/>
            </w:tcBorders>
            <w:vAlign w:val="center"/>
          </w:tcPr>
          <w:p>
            <w:pPr>
              <w:jc w:val="center"/>
              <w:rPr>
                <w:sz w:val="18"/>
                <w:szCs w:val="18"/>
              </w:rPr>
            </w:pPr>
            <w:r>
              <w:rPr>
                <w:rFonts w:hint="eastAsia"/>
                <w:sz w:val="18"/>
                <w:szCs w:val="18"/>
              </w:rPr>
              <w:t>二级指标</w:t>
            </w:r>
          </w:p>
        </w:tc>
        <w:tc>
          <w:tcPr>
            <w:tcW w:w="2675" w:type="dxa"/>
            <w:gridSpan w:val="2"/>
            <w:vAlign w:val="center"/>
          </w:tcPr>
          <w:p>
            <w:pPr>
              <w:jc w:val="center"/>
              <w:rPr>
                <w:sz w:val="18"/>
                <w:szCs w:val="18"/>
              </w:rPr>
            </w:pPr>
            <w:r>
              <w:rPr>
                <w:rFonts w:hint="eastAsia"/>
                <w:sz w:val="18"/>
                <w:szCs w:val="18"/>
              </w:rPr>
              <w:t>三级指标</w:t>
            </w:r>
          </w:p>
        </w:tc>
        <w:tc>
          <w:tcPr>
            <w:tcW w:w="2126" w:type="dxa"/>
            <w:gridSpan w:val="3"/>
            <w:tcBorders>
              <w:right w:val="single" w:color="auto" w:sz="4" w:space="0"/>
            </w:tcBorders>
            <w:vAlign w:val="center"/>
          </w:tcPr>
          <w:p>
            <w:pPr>
              <w:jc w:val="center"/>
              <w:rPr>
                <w:sz w:val="18"/>
                <w:szCs w:val="18"/>
              </w:rPr>
            </w:pPr>
            <w:r>
              <w:rPr>
                <w:rFonts w:hint="eastAsia"/>
                <w:sz w:val="18"/>
                <w:szCs w:val="18"/>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restart"/>
            <w:tcBorders>
              <w:right w:val="single" w:color="auto" w:sz="4" w:space="0"/>
            </w:tcBorders>
            <w:vAlign w:val="center"/>
          </w:tcPr>
          <w:p>
            <w:pPr>
              <w:jc w:val="center"/>
              <w:rPr>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sz w:val="18"/>
                <w:szCs w:val="18"/>
              </w:rPr>
            </w:pPr>
            <w:r>
              <w:rPr>
                <w:rFonts w:hint="eastAsia"/>
                <w:sz w:val="18"/>
                <w:szCs w:val="18"/>
              </w:rPr>
              <w:t>数量指标</w:t>
            </w:r>
          </w:p>
        </w:tc>
        <w:tc>
          <w:tcPr>
            <w:tcW w:w="2675" w:type="dxa"/>
            <w:gridSpan w:val="2"/>
            <w:vAlign w:val="center"/>
          </w:tcPr>
          <w:p>
            <w:pPr>
              <w:jc w:val="center"/>
              <w:rPr>
                <w:sz w:val="18"/>
                <w:szCs w:val="18"/>
              </w:rPr>
            </w:pPr>
            <w:r>
              <w:rPr>
                <w:rFonts w:hint="eastAsia"/>
                <w:sz w:val="18"/>
                <w:szCs w:val="18"/>
              </w:rPr>
              <w:t>本单位财政供养人员</w:t>
            </w:r>
          </w:p>
        </w:tc>
        <w:tc>
          <w:tcPr>
            <w:tcW w:w="236" w:type="dxa"/>
            <w:gridSpan w:val="2"/>
            <w:tcBorders>
              <w:right w:val="nil"/>
            </w:tcBorders>
            <w:vAlign w:val="center"/>
          </w:tcPr>
          <w:p>
            <w:pPr>
              <w:jc w:val="left"/>
              <w:rPr>
                <w:sz w:val="18"/>
                <w:szCs w:val="18"/>
              </w:rPr>
            </w:pPr>
          </w:p>
        </w:tc>
        <w:tc>
          <w:tcPr>
            <w:tcW w:w="1890" w:type="dxa"/>
            <w:tcBorders>
              <w:top w:val="nil"/>
              <w:left w:val="nil"/>
              <w:right w:val="single" w:color="auto" w:sz="4" w:space="0"/>
            </w:tcBorders>
            <w:vAlign w:val="center"/>
          </w:tcPr>
          <w:p>
            <w:pPr>
              <w:jc w:val="left"/>
              <w:rPr>
                <w:rFonts w:hint="eastAsia"/>
                <w:sz w:val="18"/>
                <w:szCs w:val="18"/>
              </w:rPr>
            </w:pPr>
            <w:r>
              <w:rPr>
                <w:rFonts w:hint="eastAsia"/>
                <w:sz w:val="18"/>
                <w:szCs w:val="18"/>
              </w:rPr>
              <w:t>在职</w:t>
            </w:r>
            <w:r>
              <w:rPr>
                <w:rFonts w:hint="eastAsia"/>
                <w:sz w:val="18"/>
                <w:szCs w:val="18"/>
                <w:lang w:val="en-US" w:eastAsia="zh-CN"/>
              </w:rPr>
              <w:t>7</w:t>
            </w:r>
            <w:r>
              <w:rPr>
                <w:rFonts w:hint="eastAsia"/>
                <w:sz w:val="18"/>
                <w:szCs w:val="18"/>
              </w:rPr>
              <w:t>人，退休</w:t>
            </w:r>
            <w:r>
              <w:rPr>
                <w:rFonts w:hint="eastAsia"/>
                <w:sz w:val="18"/>
                <w:szCs w:val="18"/>
                <w:lang w:val="en-US" w:eastAsia="zh-CN"/>
              </w:rPr>
              <w:t>7</w:t>
            </w:r>
            <w:r>
              <w:rPr>
                <w:rFonts w:hint="eastAsia"/>
                <w:sz w:val="18"/>
                <w:szCs w:val="18"/>
              </w:rPr>
              <w:t>人，</w:t>
            </w:r>
          </w:p>
          <w:p>
            <w:pPr>
              <w:jc w:val="left"/>
              <w:rPr>
                <w:sz w:val="18"/>
                <w:szCs w:val="18"/>
              </w:rPr>
            </w:pPr>
            <w:r>
              <w:rPr>
                <w:rFonts w:hint="eastAsia"/>
                <w:sz w:val="18"/>
                <w:szCs w:val="18"/>
              </w:rPr>
              <w:t>遗属3人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continue"/>
            <w:tcBorders>
              <w:left w:val="single" w:color="auto" w:sz="4" w:space="0"/>
            </w:tcBorders>
            <w:vAlign w:val="center"/>
          </w:tcPr>
          <w:p>
            <w:pPr>
              <w:jc w:val="center"/>
              <w:rPr>
                <w:sz w:val="18"/>
                <w:szCs w:val="18"/>
              </w:rPr>
            </w:pPr>
          </w:p>
        </w:tc>
        <w:tc>
          <w:tcPr>
            <w:tcW w:w="2675" w:type="dxa"/>
            <w:gridSpan w:val="2"/>
            <w:vAlign w:val="center"/>
          </w:tcPr>
          <w:p>
            <w:pPr>
              <w:jc w:val="center"/>
              <w:rPr>
                <w:szCs w:val="21"/>
              </w:rPr>
            </w:pPr>
            <w:r>
              <w:rPr>
                <w:rFonts w:hint="eastAsia"/>
                <w:sz w:val="18"/>
                <w:szCs w:val="18"/>
              </w:rPr>
              <w:t>部门单位履职、运转</w:t>
            </w:r>
          </w:p>
        </w:tc>
        <w:tc>
          <w:tcPr>
            <w:tcW w:w="2126" w:type="dxa"/>
            <w:gridSpan w:val="3"/>
            <w:tcBorders>
              <w:bottom w:val="single" w:color="auto" w:sz="4" w:space="0"/>
            </w:tcBorders>
            <w:vAlign w:val="center"/>
          </w:tcPr>
          <w:p>
            <w:pPr>
              <w:jc w:val="center"/>
              <w:rPr>
                <w:sz w:val="18"/>
                <w:szCs w:val="18"/>
              </w:rPr>
            </w:pPr>
            <w:r>
              <w:rPr>
                <w:rFonts w:hint="eastAsia"/>
                <w:sz w:val="18"/>
                <w:szCs w:val="18"/>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restart"/>
            <w:tcBorders>
              <w:left w:val="single" w:color="auto" w:sz="4" w:space="0"/>
            </w:tcBorders>
            <w:vAlign w:val="center"/>
          </w:tcPr>
          <w:p>
            <w:pPr>
              <w:jc w:val="center"/>
              <w:rPr>
                <w:sz w:val="18"/>
                <w:szCs w:val="18"/>
              </w:rPr>
            </w:pPr>
            <w:r>
              <w:rPr>
                <w:rFonts w:hint="eastAsia"/>
                <w:sz w:val="18"/>
                <w:szCs w:val="18"/>
              </w:rPr>
              <w:t>质量指标</w:t>
            </w:r>
          </w:p>
        </w:tc>
        <w:tc>
          <w:tcPr>
            <w:tcW w:w="2675" w:type="dxa"/>
            <w:gridSpan w:val="2"/>
            <w:vAlign w:val="center"/>
          </w:tcPr>
          <w:p>
            <w:pPr>
              <w:jc w:val="center"/>
              <w:rPr>
                <w:szCs w:val="21"/>
              </w:rPr>
            </w:pPr>
            <w:r>
              <w:rPr>
                <w:rFonts w:hint="eastAsia"/>
                <w:sz w:val="18"/>
                <w:szCs w:val="18"/>
              </w:rPr>
              <w:t>在职人员控制率</w:t>
            </w:r>
          </w:p>
        </w:tc>
        <w:tc>
          <w:tcPr>
            <w:tcW w:w="2126" w:type="dxa"/>
            <w:gridSpan w:val="3"/>
            <w:tcBorders>
              <w:top w:val="single" w:color="auto" w:sz="4" w:space="0"/>
              <w:bottom w:val="single" w:color="auto" w:sz="4" w:space="0"/>
            </w:tcBorders>
            <w:vAlign w:val="center"/>
          </w:tcPr>
          <w:p>
            <w:pPr>
              <w:jc w:val="center"/>
              <w:rPr>
                <w:sz w:val="18"/>
                <w:szCs w:val="18"/>
              </w:rPr>
            </w:pPr>
            <w:r>
              <w:rPr>
                <w:rFonts w:hint="eastAsia" w:ascii="宋体" w:hAnsi="宋体" w:eastAsia="宋体" w:cs="宋体"/>
                <w:kern w:val="0"/>
                <w:sz w:val="18"/>
                <w:szCs w:val="18"/>
              </w:rPr>
              <w:t>≦</w:t>
            </w:r>
            <w:r>
              <w:rPr>
                <w:rFonts w:hint="eastAsia"/>
                <w:kern w:val="0"/>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continue"/>
            <w:tcBorders>
              <w:left w:val="single" w:color="auto" w:sz="4" w:space="0"/>
            </w:tcBorders>
            <w:vAlign w:val="center"/>
          </w:tcPr>
          <w:p>
            <w:pPr>
              <w:jc w:val="center"/>
              <w:rPr>
                <w:sz w:val="18"/>
                <w:szCs w:val="18"/>
              </w:rPr>
            </w:pPr>
          </w:p>
        </w:tc>
        <w:tc>
          <w:tcPr>
            <w:tcW w:w="2675" w:type="dxa"/>
            <w:gridSpan w:val="2"/>
            <w:vAlign w:val="center"/>
          </w:tcPr>
          <w:p>
            <w:pPr>
              <w:jc w:val="center"/>
              <w:rPr>
                <w:szCs w:val="21"/>
              </w:rPr>
            </w:pPr>
            <w:r>
              <w:rPr>
                <w:rFonts w:hint="eastAsia" w:asciiTheme="minorEastAsia" w:hAnsiTheme="minorEastAsia" w:cstheme="minorEastAsia"/>
                <w:sz w:val="18"/>
                <w:szCs w:val="18"/>
              </w:rPr>
              <w:t>公用经费控制率</w:t>
            </w:r>
          </w:p>
        </w:tc>
        <w:tc>
          <w:tcPr>
            <w:tcW w:w="2126" w:type="dxa"/>
            <w:gridSpan w:val="3"/>
            <w:tcBorders>
              <w:top w:val="single" w:color="auto" w:sz="4" w:space="0"/>
            </w:tcBorders>
            <w:vAlign w:val="center"/>
          </w:tcPr>
          <w:p>
            <w:pPr>
              <w:jc w:val="center"/>
              <w:rPr>
                <w:sz w:val="18"/>
                <w:szCs w:val="18"/>
              </w:rPr>
            </w:pPr>
            <w:r>
              <w:rPr>
                <w:rFonts w:hint="eastAsia" w:ascii="宋体" w:hAnsi="宋体" w:eastAsia="宋体" w:cs="宋体"/>
                <w:kern w:val="0"/>
                <w:sz w:val="18"/>
                <w:szCs w:val="18"/>
              </w:rPr>
              <w:t>≦</w:t>
            </w:r>
            <w:r>
              <w:rPr>
                <w:rFonts w:hint="eastAsia"/>
                <w:kern w:val="0"/>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restart"/>
            <w:tcBorders>
              <w:left w:val="single" w:color="auto" w:sz="4" w:space="0"/>
            </w:tcBorders>
            <w:vAlign w:val="center"/>
          </w:tcPr>
          <w:p>
            <w:pPr>
              <w:jc w:val="center"/>
              <w:rPr>
                <w:sz w:val="18"/>
                <w:szCs w:val="18"/>
              </w:rPr>
            </w:pPr>
            <w:r>
              <w:rPr>
                <w:rFonts w:hint="eastAsia"/>
                <w:sz w:val="18"/>
                <w:szCs w:val="18"/>
              </w:rPr>
              <w:t>成本指标</w:t>
            </w:r>
          </w:p>
        </w:tc>
        <w:tc>
          <w:tcPr>
            <w:tcW w:w="2675" w:type="dxa"/>
            <w:gridSpan w:val="2"/>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人员经费支出</w:t>
            </w:r>
          </w:p>
        </w:tc>
        <w:tc>
          <w:tcPr>
            <w:tcW w:w="2126" w:type="dxa"/>
            <w:gridSpan w:val="3"/>
            <w:vAlign w:val="center"/>
          </w:tcPr>
          <w:p>
            <w:pPr>
              <w:jc w:val="center"/>
              <w:rPr>
                <w:sz w:val="18"/>
                <w:szCs w:val="18"/>
              </w:rPr>
            </w:pPr>
            <w:r>
              <w:rPr>
                <w:rFonts w:hint="eastAsia" w:ascii="宋体" w:hAnsi="宋体" w:eastAsia="宋体" w:cs="宋体"/>
                <w:kern w:val="0"/>
                <w:sz w:val="18"/>
                <w:szCs w:val="18"/>
              </w:rPr>
              <w:t xml:space="preserve">  ≦</w:t>
            </w:r>
            <w:r>
              <w:rPr>
                <w:rFonts w:hint="eastAsia" w:eastAsia="宋体"/>
                <w:sz w:val="18"/>
                <w:szCs w:val="18"/>
                <w:lang w:val="en-US" w:eastAsia="zh-CN"/>
              </w:rPr>
              <w:t>80.818</w:t>
            </w:r>
            <w:r>
              <w:rPr>
                <w:rFonts w:hint="eastAsia"/>
                <w:sz w:val="18"/>
                <w:szCs w:val="18"/>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continue"/>
            <w:tcBorders>
              <w:left w:val="single" w:color="auto" w:sz="4" w:space="0"/>
            </w:tcBorders>
            <w:vAlign w:val="center"/>
          </w:tcPr>
          <w:p>
            <w:pPr>
              <w:jc w:val="center"/>
              <w:rPr>
                <w:sz w:val="18"/>
                <w:szCs w:val="18"/>
              </w:rPr>
            </w:pPr>
          </w:p>
        </w:tc>
        <w:tc>
          <w:tcPr>
            <w:tcW w:w="2675" w:type="dxa"/>
            <w:gridSpan w:val="2"/>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部门单位履职、运转</w:t>
            </w:r>
          </w:p>
        </w:tc>
        <w:tc>
          <w:tcPr>
            <w:tcW w:w="2126" w:type="dxa"/>
            <w:gridSpan w:val="3"/>
            <w:vAlign w:val="center"/>
          </w:tcPr>
          <w:p>
            <w:pPr>
              <w:jc w:val="center"/>
              <w:rPr>
                <w:sz w:val="18"/>
                <w:szCs w:val="18"/>
              </w:rPr>
            </w:pPr>
            <w:r>
              <w:rPr>
                <w:rFonts w:hint="eastAsia" w:ascii="宋体" w:hAnsi="宋体" w:eastAsia="宋体" w:cs="宋体"/>
                <w:kern w:val="0"/>
                <w:sz w:val="18"/>
                <w:szCs w:val="18"/>
              </w:rPr>
              <w:t xml:space="preserve"> ≦</w:t>
            </w:r>
            <w:r>
              <w:rPr>
                <w:rFonts w:hint="eastAsia" w:eastAsia="宋体"/>
                <w:sz w:val="18"/>
                <w:szCs w:val="18"/>
                <w:lang w:val="en-US" w:eastAsia="zh-CN"/>
              </w:rPr>
              <w:t>7.14</w:t>
            </w:r>
            <w:r>
              <w:rPr>
                <w:rFonts w:hint="eastAsia"/>
                <w:sz w:val="18"/>
                <w:szCs w:val="18"/>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restart"/>
            <w:tcBorders>
              <w:left w:val="single" w:color="auto" w:sz="4" w:space="0"/>
            </w:tcBorders>
            <w:vAlign w:val="center"/>
          </w:tcPr>
          <w:p>
            <w:pPr>
              <w:jc w:val="center"/>
              <w:rPr>
                <w:sz w:val="18"/>
                <w:szCs w:val="18"/>
              </w:rPr>
            </w:pPr>
            <w:r>
              <w:rPr>
                <w:rFonts w:hint="eastAsia"/>
                <w:sz w:val="18"/>
                <w:szCs w:val="18"/>
              </w:rPr>
              <w:t>时效指标</w:t>
            </w:r>
          </w:p>
        </w:tc>
        <w:tc>
          <w:tcPr>
            <w:tcW w:w="2675" w:type="dxa"/>
            <w:gridSpan w:val="2"/>
            <w:vAlign w:val="center"/>
          </w:tcPr>
          <w:p>
            <w:pPr>
              <w:jc w:val="center"/>
              <w:rPr>
                <w:szCs w:val="21"/>
              </w:rPr>
            </w:pPr>
            <w:r>
              <w:rPr>
                <w:rFonts w:hint="eastAsia" w:asciiTheme="minorEastAsia" w:hAnsiTheme="minorEastAsia" w:cstheme="minorEastAsia"/>
                <w:sz w:val="18"/>
                <w:szCs w:val="18"/>
              </w:rPr>
              <w:t>财政供养人员</w:t>
            </w:r>
          </w:p>
        </w:tc>
        <w:tc>
          <w:tcPr>
            <w:tcW w:w="2126" w:type="dxa"/>
            <w:gridSpan w:val="3"/>
            <w:vAlign w:val="center"/>
          </w:tcPr>
          <w:p>
            <w:pPr>
              <w:jc w:val="center"/>
              <w:rPr>
                <w:sz w:val="18"/>
                <w:szCs w:val="18"/>
              </w:rPr>
            </w:pPr>
            <w:r>
              <w:rPr>
                <w:rFonts w:hint="eastAsia"/>
                <w:sz w:val="18"/>
                <w:szCs w:val="18"/>
              </w:rPr>
              <w:t>年度内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continue"/>
            <w:tcBorders>
              <w:left w:val="single" w:color="auto" w:sz="4" w:space="0"/>
            </w:tcBorders>
            <w:vAlign w:val="center"/>
          </w:tcPr>
          <w:p>
            <w:pPr>
              <w:jc w:val="center"/>
              <w:rPr>
                <w:sz w:val="18"/>
                <w:szCs w:val="18"/>
              </w:rPr>
            </w:pPr>
          </w:p>
        </w:tc>
        <w:tc>
          <w:tcPr>
            <w:tcW w:w="2675" w:type="dxa"/>
            <w:gridSpan w:val="2"/>
            <w:vAlign w:val="center"/>
          </w:tcPr>
          <w:p>
            <w:pPr>
              <w:jc w:val="center"/>
              <w:rPr>
                <w:szCs w:val="21"/>
              </w:rPr>
            </w:pPr>
            <w:r>
              <w:rPr>
                <w:rFonts w:hint="eastAsia" w:asciiTheme="minorEastAsia" w:hAnsiTheme="minorEastAsia" w:cstheme="minorEastAsia"/>
                <w:sz w:val="18"/>
                <w:szCs w:val="18"/>
              </w:rPr>
              <w:t>部门单位履职、运转</w:t>
            </w:r>
          </w:p>
        </w:tc>
        <w:tc>
          <w:tcPr>
            <w:tcW w:w="2126" w:type="dxa"/>
            <w:gridSpan w:val="3"/>
            <w:vAlign w:val="center"/>
          </w:tcPr>
          <w:p>
            <w:pPr>
              <w:jc w:val="center"/>
              <w:rPr>
                <w:sz w:val="18"/>
                <w:szCs w:val="18"/>
              </w:rPr>
            </w:pPr>
            <w:r>
              <w:rPr>
                <w:rFonts w:hint="eastAsia"/>
                <w:sz w:val="18"/>
                <w:szCs w:val="18"/>
              </w:rPr>
              <w:t>年度内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3" w:hRule="atLeast"/>
        </w:trPr>
        <w:tc>
          <w:tcPr>
            <w:tcW w:w="1542" w:type="dxa"/>
            <w:vMerge w:val="continue"/>
            <w:vAlign w:val="center"/>
          </w:tcPr>
          <w:p>
            <w:pPr>
              <w:jc w:val="center"/>
              <w:rPr>
                <w:sz w:val="18"/>
                <w:szCs w:val="18"/>
              </w:rPr>
            </w:pPr>
          </w:p>
        </w:tc>
        <w:tc>
          <w:tcPr>
            <w:tcW w:w="1065" w:type="dxa"/>
            <w:vMerge w:val="restart"/>
            <w:tcBorders>
              <w:right w:val="single" w:color="auto" w:sz="4" w:space="0"/>
            </w:tcBorders>
            <w:vAlign w:val="center"/>
          </w:tcPr>
          <w:p>
            <w:pPr>
              <w:jc w:val="center"/>
              <w:rPr>
                <w:sz w:val="18"/>
                <w:szCs w:val="18"/>
              </w:rPr>
            </w:pPr>
            <w:r>
              <w:rPr>
                <w:rFonts w:hint="eastAsia"/>
                <w:sz w:val="18"/>
                <w:szCs w:val="18"/>
              </w:rPr>
              <w:t>效益指标</w:t>
            </w:r>
          </w:p>
          <w:p>
            <w:pPr>
              <w:jc w:val="center"/>
              <w:rPr>
                <w:sz w:val="18"/>
                <w:szCs w:val="18"/>
              </w:rPr>
            </w:pPr>
          </w:p>
        </w:tc>
        <w:tc>
          <w:tcPr>
            <w:tcW w:w="1665" w:type="dxa"/>
            <w:vMerge w:val="restart"/>
            <w:tcBorders>
              <w:left w:val="single" w:color="auto" w:sz="4" w:space="0"/>
            </w:tcBorders>
            <w:vAlign w:val="center"/>
          </w:tcPr>
          <w:p>
            <w:pPr>
              <w:jc w:val="center"/>
              <w:rPr>
                <w:sz w:val="18"/>
                <w:szCs w:val="18"/>
              </w:rPr>
            </w:pPr>
            <w:r>
              <w:rPr>
                <w:rFonts w:hint="eastAsia"/>
                <w:sz w:val="18"/>
                <w:szCs w:val="18"/>
              </w:rPr>
              <w:t>社会效</w:t>
            </w:r>
          </w:p>
          <w:p>
            <w:pPr>
              <w:jc w:val="center"/>
              <w:rPr>
                <w:sz w:val="18"/>
                <w:szCs w:val="18"/>
              </w:rPr>
            </w:pPr>
            <w:r>
              <w:rPr>
                <w:rFonts w:hint="eastAsia"/>
                <w:sz w:val="18"/>
                <w:szCs w:val="18"/>
              </w:rPr>
              <w:t>益指标</w:t>
            </w:r>
          </w:p>
        </w:tc>
        <w:tc>
          <w:tcPr>
            <w:tcW w:w="2675" w:type="dxa"/>
            <w:gridSpan w:val="2"/>
            <w:vAlign w:val="center"/>
          </w:tcPr>
          <w:p>
            <w:pPr>
              <w:jc w:val="center"/>
              <w:rPr>
                <w:szCs w:val="21"/>
              </w:rPr>
            </w:pPr>
            <w:r>
              <w:rPr>
                <w:rFonts w:hint="eastAsia" w:asciiTheme="minorEastAsia" w:hAnsiTheme="minorEastAsia" w:cstheme="minorEastAsia"/>
                <w:sz w:val="18"/>
                <w:szCs w:val="18"/>
              </w:rPr>
              <w:t>业务培训、政策宣传</w:t>
            </w:r>
          </w:p>
        </w:tc>
        <w:tc>
          <w:tcPr>
            <w:tcW w:w="2126" w:type="dxa"/>
            <w:gridSpan w:val="3"/>
            <w:vAlign w:val="center"/>
          </w:tcPr>
          <w:p>
            <w:pPr>
              <w:jc w:val="center"/>
              <w:rPr>
                <w:sz w:val="18"/>
                <w:szCs w:val="18"/>
              </w:rPr>
            </w:pPr>
            <w:r>
              <w:rPr>
                <w:rFonts w:hint="eastAsia"/>
                <w:sz w:val="18"/>
                <w:szCs w:val="18"/>
              </w:rPr>
              <w:t>全县17个乡镇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continue"/>
            <w:tcBorders>
              <w:left w:val="single" w:color="auto" w:sz="4" w:space="0"/>
            </w:tcBorders>
            <w:vAlign w:val="center"/>
          </w:tcPr>
          <w:p>
            <w:pPr>
              <w:jc w:val="center"/>
              <w:rPr>
                <w:sz w:val="18"/>
                <w:szCs w:val="18"/>
              </w:rPr>
            </w:pPr>
          </w:p>
        </w:tc>
        <w:tc>
          <w:tcPr>
            <w:tcW w:w="2675" w:type="dxa"/>
            <w:gridSpan w:val="2"/>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纠纷调解</w:t>
            </w:r>
          </w:p>
        </w:tc>
        <w:tc>
          <w:tcPr>
            <w:tcW w:w="2126" w:type="dxa"/>
            <w:gridSpan w:val="3"/>
            <w:vAlign w:val="center"/>
          </w:tcPr>
          <w:p>
            <w:pPr>
              <w:jc w:val="center"/>
              <w:rPr>
                <w:sz w:val="18"/>
                <w:szCs w:val="18"/>
              </w:rPr>
            </w:pPr>
            <w:r>
              <w:rPr>
                <w:rFonts w:hint="eastAsia"/>
                <w:sz w:val="18"/>
                <w:szCs w:val="18"/>
              </w:rPr>
              <w:t>全县17个乡镇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0" w:hRule="atLeast"/>
        </w:trPr>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restart"/>
            <w:tcBorders>
              <w:left w:val="single" w:color="auto" w:sz="4" w:space="0"/>
            </w:tcBorders>
            <w:vAlign w:val="center"/>
          </w:tcPr>
          <w:p>
            <w:pPr>
              <w:jc w:val="center"/>
              <w:rPr>
                <w:sz w:val="18"/>
                <w:szCs w:val="18"/>
              </w:rPr>
            </w:pPr>
            <w:r>
              <w:rPr>
                <w:rFonts w:hint="eastAsia"/>
                <w:sz w:val="18"/>
                <w:szCs w:val="18"/>
              </w:rPr>
              <w:t>可持续影</w:t>
            </w:r>
          </w:p>
          <w:p>
            <w:pPr>
              <w:jc w:val="center"/>
              <w:rPr>
                <w:sz w:val="18"/>
                <w:szCs w:val="18"/>
              </w:rPr>
            </w:pPr>
            <w:r>
              <w:rPr>
                <w:rFonts w:hint="eastAsia"/>
                <w:sz w:val="18"/>
                <w:szCs w:val="18"/>
              </w:rPr>
              <w:t>响指标</w:t>
            </w:r>
          </w:p>
        </w:tc>
        <w:tc>
          <w:tcPr>
            <w:tcW w:w="2675" w:type="dxa"/>
            <w:gridSpan w:val="2"/>
            <w:vAlign w:val="center"/>
          </w:tcPr>
          <w:p>
            <w:pPr>
              <w:jc w:val="center"/>
              <w:rPr>
                <w:szCs w:val="21"/>
              </w:rPr>
            </w:pPr>
            <w:r>
              <w:rPr>
                <w:rFonts w:hint="eastAsia" w:asciiTheme="minorEastAsia" w:hAnsiTheme="minorEastAsia" w:cstheme="minorEastAsia"/>
                <w:sz w:val="18"/>
                <w:szCs w:val="18"/>
              </w:rPr>
              <w:t>宅基地改革与管理宣传</w:t>
            </w:r>
            <w:r>
              <w:rPr>
                <w:rFonts w:hint="eastAsia"/>
                <w:sz w:val="18"/>
                <w:szCs w:val="18"/>
              </w:rPr>
              <w:t>覆盖率</w:t>
            </w:r>
          </w:p>
        </w:tc>
        <w:tc>
          <w:tcPr>
            <w:tcW w:w="2126" w:type="dxa"/>
            <w:gridSpan w:val="3"/>
            <w:vAlign w:val="center"/>
          </w:tcPr>
          <w:p>
            <w:pPr>
              <w:jc w:val="center"/>
              <w:rPr>
                <w:sz w:val="18"/>
                <w:szCs w:val="18"/>
              </w:rPr>
            </w:pPr>
            <w:r>
              <w:rPr>
                <w:rFonts w:hint="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continue"/>
            <w:tcBorders>
              <w:left w:val="single" w:color="auto" w:sz="4" w:space="0"/>
            </w:tcBorders>
            <w:vAlign w:val="center"/>
          </w:tcPr>
          <w:p>
            <w:pPr>
              <w:jc w:val="center"/>
              <w:rPr>
                <w:sz w:val="18"/>
                <w:szCs w:val="18"/>
              </w:rPr>
            </w:pPr>
          </w:p>
        </w:tc>
        <w:tc>
          <w:tcPr>
            <w:tcW w:w="2675" w:type="dxa"/>
            <w:gridSpan w:val="2"/>
            <w:vAlign w:val="center"/>
          </w:tcPr>
          <w:p>
            <w:pPr>
              <w:jc w:val="center"/>
              <w:rPr>
                <w:szCs w:val="21"/>
              </w:rPr>
            </w:pPr>
            <w:r>
              <w:rPr>
                <w:rFonts w:hint="eastAsia" w:asciiTheme="minorEastAsia" w:hAnsiTheme="minorEastAsia" w:cstheme="minorEastAsia"/>
                <w:sz w:val="18"/>
                <w:szCs w:val="18"/>
              </w:rPr>
              <w:t>土地仲裁政策宣传</w:t>
            </w:r>
            <w:r>
              <w:rPr>
                <w:rFonts w:hint="eastAsia"/>
                <w:sz w:val="18"/>
                <w:szCs w:val="18"/>
              </w:rPr>
              <w:t>覆盖率</w:t>
            </w:r>
          </w:p>
        </w:tc>
        <w:tc>
          <w:tcPr>
            <w:tcW w:w="2126" w:type="dxa"/>
            <w:gridSpan w:val="3"/>
            <w:vAlign w:val="center"/>
          </w:tcPr>
          <w:p>
            <w:pPr>
              <w:ind w:firstLine="720" w:firstLineChars="400"/>
              <w:rPr>
                <w:sz w:val="18"/>
                <w:szCs w:val="18"/>
              </w:rPr>
            </w:pPr>
            <w:r>
              <w:rPr>
                <w:rFonts w:hint="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restart"/>
            <w:tcBorders>
              <w:left w:val="single" w:color="auto" w:sz="4" w:space="0"/>
            </w:tcBorders>
            <w:vAlign w:val="center"/>
          </w:tcPr>
          <w:p>
            <w:pPr>
              <w:jc w:val="center"/>
              <w:rPr>
                <w:sz w:val="18"/>
                <w:szCs w:val="18"/>
              </w:rPr>
            </w:pPr>
            <w:r>
              <w:rPr>
                <w:rFonts w:hint="eastAsia"/>
                <w:sz w:val="18"/>
                <w:szCs w:val="18"/>
              </w:rPr>
              <w:t>社会公众或服务</w:t>
            </w:r>
          </w:p>
          <w:p>
            <w:pPr>
              <w:jc w:val="center"/>
              <w:rPr>
                <w:sz w:val="18"/>
                <w:szCs w:val="18"/>
              </w:rPr>
            </w:pPr>
            <w:r>
              <w:rPr>
                <w:rFonts w:hint="eastAsia"/>
                <w:sz w:val="18"/>
                <w:szCs w:val="18"/>
              </w:rPr>
              <w:t>对象满意度</w:t>
            </w:r>
          </w:p>
        </w:tc>
        <w:tc>
          <w:tcPr>
            <w:tcW w:w="2675" w:type="dxa"/>
            <w:gridSpan w:val="2"/>
            <w:vAlign w:val="center"/>
          </w:tcPr>
          <w:p>
            <w:pPr>
              <w:jc w:val="center"/>
              <w:rPr>
                <w:szCs w:val="21"/>
              </w:rPr>
            </w:pPr>
            <w:r>
              <w:rPr>
                <w:rFonts w:hint="eastAsia" w:asciiTheme="minorEastAsia" w:hAnsiTheme="minorEastAsia" w:cstheme="minorEastAsia"/>
                <w:sz w:val="18"/>
                <w:szCs w:val="18"/>
              </w:rPr>
              <w:t>服务对象满意率</w:t>
            </w:r>
          </w:p>
        </w:tc>
        <w:tc>
          <w:tcPr>
            <w:tcW w:w="2126" w:type="dxa"/>
            <w:gridSpan w:val="3"/>
            <w:vAlign w:val="center"/>
          </w:tcPr>
          <w:p>
            <w:pPr>
              <w:jc w:val="center"/>
              <w:rPr>
                <w:sz w:val="18"/>
                <w:szCs w:val="18"/>
              </w:rPr>
            </w:pPr>
            <w:r>
              <w:rPr>
                <w:rFonts w:hint="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 w:val="18"/>
                <w:szCs w:val="18"/>
              </w:rPr>
            </w:pPr>
          </w:p>
        </w:tc>
        <w:tc>
          <w:tcPr>
            <w:tcW w:w="1065" w:type="dxa"/>
            <w:vMerge w:val="continue"/>
            <w:tcBorders>
              <w:right w:val="single" w:color="auto" w:sz="4" w:space="0"/>
            </w:tcBorders>
            <w:vAlign w:val="center"/>
          </w:tcPr>
          <w:p>
            <w:pPr>
              <w:jc w:val="center"/>
              <w:rPr>
                <w:sz w:val="18"/>
                <w:szCs w:val="18"/>
              </w:rPr>
            </w:pPr>
          </w:p>
        </w:tc>
        <w:tc>
          <w:tcPr>
            <w:tcW w:w="1665" w:type="dxa"/>
            <w:vMerge w:val="continue"/>
            <w:tcBorders>
              <w:left w:val="single" w:color="auto" w:sz="4" w:space="0"/>
            </w:tcBorders>
            <w:vAlign w:val="center"/>
          </w:tcPr>
          <w:p>
            <w:pPr>
              <w:jc w:val="center"/>
              <w:rPr>
                <w:sz w:val="18"/>
                <w:szCs w:val="18"/>
              </w:rPr>
            </w:pPr>
          </w:p>
        </w:tc>
        <w:tc>
          <w:tcPr>
            <w:tcW w:w="2675" w:type="dxa"/>
            <w:gridSpan w:val="2"/>
            <w:vAlign w:val="center"/>
          </w:tcPr>
          <w:p>
            <w:pPr>
              <w:jc w:val="center"/>
              <w:rPr>
                <w:rFonts w:asciiTheme="minorEastAsia" w:hAnsiTheme="minorEastAsia" w:cstheme="minorEastAsia"/>
                <w:sz w:val="18"/>
                <w:szCs w:val="18"/>
              </w:rPr>
            </w:pPr>
            <w:r>
              <w:rPr>
                <w:rFonts w:hint="eastAsia" w:asciiTheme="minorEastAsia" w:hAnsiTheme="minorEastAsia" w:cstheme="minorEastAsia"/>
                <w:sz w:val="18"/>
                <w:szCs w:val="18"/>
              </w:rPr>
              <w:t>社会公众满意率</w:t>
            </w:r>
          </w:p>
        </w:tc>
        <w:tc>
          <w:tcPr>
            <w:tcW w:w="2126" w:type="dxa"/>
            <w:gridSpan w:val="3"/>
            <w:vAlign w:val="center"/>
          </w:tcPr>
          <w:p>
            <w:pPr>
              <w:jc w:val="center"/>
              <w:rPr>
                <w:sz w:val="18"/>
                <w:szCs w:val="18"/>
              </w:rPr>
            </w:pPr>
            <w:r>
              <w:rPr>
                <w:rFonts w:hint="eastAsia"/>
                <w:sz w:val="18"/>
                <w:szCs w:val="18"/>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6"/>
            <w:tcBorders>
              <w:top w:val="nil"/>
              <w:left w:val="nil"/>
              <w:bottom w:val="nil"/>
              <w:right w:val="nil"/>
            </w:tcBorders>
            <w:vAlign w:val="center"/>
          </w:tcPr>
          <w:p/>
        </w:tc>
        <w:tc>
          <w:tcPr>
            <w:tcW w:w="1984" w:type="dxa"/>
            <w:gridSpan w:val="2"/>
            <w:tcBorders>
              <w:left w:val="nil"/>
              <w:bottom w:val="nil"/>
              <w:right w:val="nil"/>
            </w:tcBorders>
            <w:vAlign w:val="center"/>
          </w:tcPr>
          <w:p/>
        </w:tc>
      </w:tr>
    </w:tbl>
    <w:p>
      <w:pPr>
        <w:tabs>
          <w:tab w:val="left" w:pos="6396"/>
        </w:tabs>
        <w:ind w:left="-420" w:leftChars="-200"/>
        <w:contextualSpacing/>
        <w:jc w:val="left"/>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填表人:</w:t>
      </w:r>
      <w:r>
        <w:rPr>
          <w:rFonts w:hint="eastAsia" w:asciiTheme="majorEastAsia" w:hAnsiTheme="majorEastAsia" w:eastAsiaTheme="majorEastAsia" w:cstheme="majorEastAsia"/>
          <w:sz w:val="22"/>
          <w:szCs w:val="24"/>
        </w:rPr>
        <w:t>张淑珍</w:t>
      </w:r>
      <w:r>
        <w:rPr>
          <w:rFonts w:hint="eastAsia" w:asciiTheme="majorEastAsia" w:hAnsiTheme="majorEastAsia" w:eastAsiaTheme="majorEastAsia" w:cstheme="majorEastAsia"/>
          <w:sz w:val="24"/>
          <w:szCs w:val="24"/>
        </w:rPr>
        <w:t xml:space="preserve"> 联系电话:</w:t>
      </w:r>
      <w:r>
        <w:rPr>
          <w:rFonts w:hint="eastAsia" w:asciiTheme="majorEastAsia" w:hAnsiTheme="majorEastAsia" w:eastAsiaTheme="majorEastAsia" w:cstheme="majorEastAsia"/>
          <w:sz w:val="22"/>
          <w:szCs w:val="24"/>
        </w:rPr>
        <w:t xml:space="preserve">17773469141 </w:t>
      </w:r>
      <w:r>
        <w:rPr>
          <w:rFonts w:hint="eastAsia" w:asciiTheme="majorEastAsia" w:hAnsiTheme="majorEastAsia" w:eastAsiaTheme="majorEastAsia" w:cstheme="majorEastAsia"/>
          <w:sz w:val="24"/>
          <w:szCs w:val="24"/>
        </w:rPr>
        <w:t xml:space="preserve">填报日期: </w:t>
      </w:r>
      <w:r>
        <w:rPr>
          <w:rFonts w:hint="eastAsia" w:asciiTheme="majorEastAsia" w:hAnsiTheme="majorEastAsia" w:eastAsiaTheme="majorEastAsia" w:cstheme="majorEastAsia"/>
          <w:sz w:val="22"/>
          <w:szCs w:val="24"/>
        </w:rPr>
        <w:t>202</w:t>
      </w:r>
      <w:r>
        <w:rPr>
          <w:rFonts w:hint="eastAsia" w:asciiTheme="majorEastAsia" w:hAnsiTheme="majorEastAsia" w:eastAsiaTheme="majorEastAsia" w:cstheme="majorEastAsia"/>
          <w:sz w:val="22"/>
          <w:szCs w:val="24"/>
          <w:lang w:val="en-US" w:eastAsia="zh-CN"/>
        </w:rPr>
        <w:t>3</w:t>
      </w:r>
      <w:r>
        <w:rPr>
          <w:rFonts w:hint="eastAsia" w:asciiTheme="majorEastAsia" w:hAnsiTheme="majorEastAsia" w:eastAsiaTheme="majorEastAsia" w:cstheme="majorEastAsia"/>
          <w:sz w:val="22"/>
          <w:szCs w:val="24"/>
        </w:rPr>
        <w:t>年</w:t>
      </w:r>
      <w:r>
        <w:rPr>
          <w:rFonts w:hint="eastAsia" w:asciiTheme="majorEastAsia" w:hAnsiTheme="majorEastAsia" w:eastAsiaTheme="majorEastAsia" w:cstheme="majorEastAsia"/>
          <w:sz w:val="22"/>
          <w:szCs w:val="24"/>
          <w:lang w:val="en-US" w:eastAsia="zh-CN"/>
        </w:rPr>
        <w:t>3</w:t>
      </w:r>
      <w:r>
        <w:rPr>
          <w:rFonts w:hint="eastAsia" w:asciiTheme="majorEastAsia" w:hAnsiTheme="majorEastAsia" w:eastAsiaTheme="majorEastAsia" w:cstheme="majorEastAsia"/>
          <w:sz w:val="22"/>
          <w:szCs w:val="24"/>
        </w:rPr>
        <w:t>月</w:t>
      </w:r>
      <w:r>
        <w:rPr>
          <w:rFonts w:hint="eastAsia" w:asciiTheme="majorEastAsia" w:hAnsiTheme="majorEastAsia" w:eastAsiaTheme="majorEastAsia" w:cstheme="majorEastAsia"/>
          <w:sz w:val="22"/>
          <w:szCs w:val="24"/>
          <w:lang w:val="en-US" w:eastAsia="zh-CN"/>
        </w:rPr>
        <w:t>28</w:t>
      </w:r>
      <w:r>
        <w:rPr>
          <w:rFonts w:hint="eastAsia" w:asciiTheme="majorEastAsia" w:hAnsiTheme="majorEastAsia" w:eastAsiaTheme="majorEastAsia" w:cstheme="majorEastAsia"/>
          <w:sz w:val="22"/>
          <w:szCs w:val="24"/>
        </w:rPr>
        <w:t xml:space="preserve">日 </w:t>
      </w:r>
      <w:r>
        <w:rPr>
          <w:rFonts w:hint="eastAsia" w:asciiTheme="majorEastAsia" w:hAnsiTheme="majorEastAsia" w:eastAsiaTheme="majorEastAsia" w:cstheme="majorEastAsia"/>
          <w:sz w:val="24"/>
          <w:szCs w:val="24"/>
        </w:rPr>
        <w:t>单位负责人签字:</w:t>
      </w:r>
    </w:p>
    <w:p/>
    <w:sectPr>
      <w:pgSz w:w="11906" w:h="16838"/>
      <w:pgMar w:top="1270" w:right="1800" w:bottom="986"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9855F9"/>
    <w:multiLevelType w:val="singleLevel"/>
    <w:tmpl w:val="999855F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llZmEwM2JkNWRkYjFhMjZiOWUwNjYzYTIyNGE0YTQifQ=="/>
  </w:docVars>
  <w:rsids>
    <w:rsidRoot w:val="25E26C38"/>
    <w:rsid w:val="000D2047"/>
    <w:rsid w:val="001A622E"/>
    <w:rsid w:val="001D233C"/>
    <w:rsid w:val="001F37B4"/>
    <w:rsid w:val="00271DD1"/>
    <w:rsid w:val="00306972"/>
    <w:rsid w:val="00326D60"/>
    <w:rsid w:val="00426F42"/>
    <w:rsid w:val="00437AE4"/>
    <w:rsid w:val="004774D6"/>
    <w:rsid w:val="004C3ED6"/>
    <w:rsid w:val="004E6222"/>
    <w:rsid w:val="0052326A"/>
    <w:rsid w:val="00565DF4"/>
    <w:rsid w:val="00584272"/>
    <w:rsid w:val="006232E7"/>
    <w:rsid w:val="0062391B"/>
    <w:rsid w:val="006A47AA"/>
    <w:rsid w:val="00763EAB"/>
    <w:rsid w:val="0081159E"/>
    <w:rsid w:val="00815CB4"/>
    <w:rsid w:val="00A30B43"/>
    <w:rsid w:val="00A41CEE"/>
    <w:rsid w:val="00AC47AE"/>
    <w:rsid w:val="00B150BB"/>
    <w:rsid w:val="00B66F38"/>
    <w:rsid w:val="00B749A4"/>
    <w:rsid w:val="00B94C69"/>
    <w:rsid w:val="00C2544C"/>
    <w:rsid w:val="00C76410"/>
    <w:rsid w:val="00C864D8"/>
    <w:rsid w:val="00CB6203"/>
    <w:rsid w:val="00CF4692"/>
    <w:rsid w:val="00E76EA3"/>
    <w:rsid w:val="00EA66D1"/>
    <w:rsid w:val="00EF617E"/>
    <w:rsid w:val="00F96D9C"/>
    <w:rsid w:val="076E386F"/>
    <w:rsid w:val="090555CD"/>
    <w:rsid w:val="0AB614DF"/>
    <w:rsid w:val="0F7D7F9F"/>
    <w:rsid w:val="109220A6"/>
    <w:rsid w:val="186C16C7"/>
    <w:rsid w:val="25E26C38"/>
    <w:rsid w:val="270D1D22"/>
    <w:rsid w:val="3F2427B4"/>
    <w:rsid w:val="4DBE5EA9"/>
    <w:rsid w:val="51AD5044"/>
    <w:rsid w:val="5AF82F07"/>
    <w:rsid w:val="64C80A53"/>
    <w:rsid w:val="6C6D7F61"/>
    <w:rsid w:val="6CBD1E1F"/>
    <w:rsid w:val="71BD102D"/>
    <w:rsid w:val="7BD272BD"/>
    <w:rsid w:val="7BF92C58"/>
    <w:rsid w:val="7E5D70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600</Words>
  <Characters>674</Characters>
  <Lines>5</Lines>
  <Paragraphs>1</Paragraphs>
  <TotalTime>0</TotalTime>
  <ScaleCrop>false</ScaleCrop>
  <LinksUpToDate>false</LinksUpToDate>
  <CharactersWithSpaces>683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戒</cp:lastModifiedBy>
  <cp:lastPrinted>2022-05-18T01:57:00Z</cp:lastPrinted>
  <dcterms:modified xsi:type="dcterms:W3CDTF">2023-04-24T01:33:37Z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7089030D5D65482C9F26FA8A8647C485</vt:lpwstr>
  </property>
</Properties>
</file>