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1561"/>
        <w:gridCol w:w="2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中共衡东县委办公室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1094.44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1094.44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804.44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1、贯彻落实全面从严治党要求，切实履行机关党建工作和党风廉政建设主体责任；指导所属单位抓好党的建设工作。</w:t>
            </w:r>
          </w:p>
          <w:p>
            <w:pPr>
              <w:jc w:val="left"/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2、负责县委会议的准备和组织协调工作.</w:t>
            </w:r>
          </w:p>
          <w:p>
            <w:pPr>
              <w:jc w:val="left"/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3、负责公文的收文办理，负责县委文件的起草、校核、印发工作；</w:t>
            </w:r>
          </w:p>
          <w:p>
            <w:pPr>
              <w:jc w:val="left"/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4、负责县委值班、信访接待工作；</w:t>
            </w:r>
          </w:p>
          <w:p>
            <w:pPr>
              <w:jc w:val="left"/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5、负责县委机关大院建设、管理和安全保卫工作；</w:t>
            </w:r>
          </w:p>
          <w:p>
            <w:pPr>
              <w:jc w:val="left"/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6、负责全县档案事业的发展规划、组织协调；负责全县档案工作的监督和指导；</w:t>
            </w:r>
          </w:p>
          <w:p>
            <w:pPr>
              <w:jc w:val="left"/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7、负责办理县直机关基层党组织的设置、呈报、审批和党员教育、管理、发展工作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；</w:t>
            </w:r>
          </w:p>
          <w:p>
            <w:p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8.办理县委和县委领导同志交办的其他事项。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1、通过预算执行，保证正常工作运转。</w:t>
            </w:r>
          </w:p>
          <w:p>
            <w:pPr>
              <w:jc w:val="left"/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2、积极推进综合调研，充分发挥参谋助手作用，提出政策性建议，为县委、县政府提供决策参考依据。</w:t>
            </w:r>
          </w:p>
          <w:p>
            <w:p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3、强化督查督办，促进县委、县政府决策落实落地。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1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财政供养人员</w:t>
            </w: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在职56人，退休23人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部门单位履职、运转</w:t>
            </w: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在职人员控制率</w:t>
            </w: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公用经费控制率</w:t>
            </w: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人员经费控制额</w:t>
            </w: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≤683.92万元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公用经费控制额</w:t>
            </w: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eastAsia="zh-CN"/>
              </w:rPr>
              <w:t>≤</w:t>
            </w: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120.52万元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完成单位职责及上级交办的各项任务时限</w:t>
            </w: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确保县委机关高效有序运转，为领导决策提供有力保证。</w:t>
            </w: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群众满意度</w:t>
            </w: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eastAsia="zh-CN"/>
              </w:rPr>
              <w:t>≥</w:t>
            </w:r>
            <w:r>
              <w:rPr>
                <w:rFonts w:hint="eastAsia" w:ascii="仿宋_GB2312" w:hAnsi="Times New Roman" w:eastAsia="仿宋_GB2312" w:cs="Times New Roman"/>
                <w:kern w:val="0"/>
                <w:szCs w:val="21"/>
                <w:lang w:val="en-US" w:eastAsia="zh-CN"/>
              </w:rPr>
              <w:t>95%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2OWZkNTExY2RmYzQ0NDY0NTVmZjczNTY0MDMyNWMifQ=="/>
  </w:docVars>
  <w:rsids>
    <w:rsidRoot w:val="77F37B20"/>
    <w:rsid w:val="02F05A75"/>
    <w:rsid w:val="062E5ECB"/>
    <w:rsid w:val="0889068B"/>
    <w:rsid w:val="08EE274B"/>
    <w:rsid w:val="141D25CF"/>
    <w:rsid w:val="2BED5333"/>
    <w:rsid w:val="2C7D1F40"/>
    <w:rsid w:val="2CD637F5"/>
    <w:rsid w:val="3177024E"/>
    <w:rsid w:val="3391388D"/>
    <w:rsid w:val="3C0E6083"/>
    <w:rsid w:val="3D5642D8"/>
    <w:rsid w:val="3F1104B7"/>
    <w:rsid w:val="425E48CA"/>
    <w:rsid w:val="48E54635"/>
    <w:rsid w:val="4D047AEC"/>
    <w:rsid w:val="52052A88"/>
    <w:rsid w:val="54F55187"/>
    <w:rsid w:val="57993556"/>
    <w:rsid w:val="643E414D"/>
    <w:rsid w:val="64A34BA1"/>
    <w:rsid w:val="64DA4B01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707</Words>
  <Characters>744</Characters>
  <Lines>0</Lines>
  <Paragraphs>0</Paragraphs>
  <TotalTime>39</TotalTime>
  <ScaleCrop>false</ScaleCrop>
  <LinksUpToDate>false</LinksUpToDate>
  <CharactersWithSpaces>870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WPS_1476199675</cp:lastModifiedBy>
  <dcterms:modified xsi:type="dcterms:W3CDTF">2023-03-28T00:50:38Z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D021544B57764A2AAC4EE65CD63A2774</vt:lpwstr>
  </property>
</Properties>
</file>