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spacing w:before="240" w:after="240"/>
        <w:jc w:val="center"/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</w:pP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2023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年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度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部门整体支出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预算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绩效目标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  <w:lang w:val="en-US" w:eastAsia="zh-CN"/>
        </w:rPr>
        <w:t>申报</w:t>
      </w:r>
      <w:r>
        <w:rPr>
          <w:rFonts w:hint="eastAsia" w:ascii="黑体" w:hAnsi="黑体" w:eastAsia="黑体" w:cs="黑体"/>
          <w:b/>
          <w:bCs w:val="0"/>
          <w:spacing w:val="-20"/>
          <w:kern w:val="0"/>
          <w:sz w:val="44"/>
          <w:szCs w:val="44"/>
        </w:rPr>
        <w:t>表</w:t>
      </w:r>
    </w:p>
    <w:p>
      <w:pPr>
        <w:widowControl/>
        <w:tabs>
          <w:tab w:val="left" w:pos="2593"/>
        </w:tabs>
        <w:jc w:val="left"/>
        <w:rPr>
          <w:rFonts w:hint="default" w:ascii="仿宋_GB2312" w:eastAsia="仿宋_GB2312"/>
          <w:b/>
          <w:bCs/>
          <w:kern w:val="0"/>
          <w:szCs w:val="21"/>
          <w:lang w:val="en-US" w:eastAsia="zh-CN"/>
        </w:rPr>
      </w:pPr>
      <w:r>
        <w:rPr>
          <w:rFonts w:hint="eastAsia" w:ascii="仿宋_GB2312" w:eastAsia="仿宋_GB2312"/>
          <w:b/>
          <w:bCs/>
          <w:kern w:val="0"/>
          <w:sz w:val="24"/>
          <w:szCs w:val="21"/>
        </w:rPr>
        <w:t>填报单位：（盖章）</w:t>
      </w:r>
      <w:r>
        <w:rPr>
          <w:rFonts w:hint="eastAsia" w:ascii="仿宋_GB2312" w:eastAsia="仿宋_GB2312"/>
          <w:b/>
          <w:bCs/>
          <w:kern w:val="0"/>
          <w:szCs w:val="21"/>
        </w:rPr>
        <w:tab/>
      </w:r>
      <w:r>
        <w:rPr>
          <w:rFonts w:hint="eastAsia" w:ascii="仿宋_GB2312" w:eastAsia="仿宋_GB2312"/>
          <w:b/>
          <w:bCs/>
          <w:kern w:val="0"/>
          <w:szCs w:val="21"/>
          <w:lang w:val="en-US" w:eastAsia="zh-CN"/>
        </w:rPr>
        <w:t xml:space="preserve">                                        单位：万元        </w:t>
      </w:r>
    </w:p>
    <w:tbl>
      <w:tblPr>
        <w:tblStyle w:val="6"/>
        <w:tblpPr w:leftFromText="180" w:rightFromText="180" w:vertAnchor="page" w:horzAnchor="page" w:tblpX="1553" w:tblpY="2328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1"/>
        <w:gridCol w:w="1303"/>
        <w:gridCol w:w="1708"/>
        <w:gridCol w:w="929"/>
        <w:gridCol w:w="1113"/>
        <w:gridCol w:w="26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部门名称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center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衡东县杨桥镇中心卫生院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年度预算申请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（万元）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资金总额：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815.52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按收入性质分：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815.52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b/>
                <w:bCs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按支出性质分：</w:t>
            </w: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815.52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一般公共预算：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360.6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其中： 基本支出：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815.52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政府性基金拨款：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项目支出：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default" w:ascii="仿宋" w:hAnsi="仿宋" w:eastAsia="仿宋" w:cs="仿宋"/>
                <w:kern w:val="0"/>
                <w:sz w:val="21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纳入专户管理的非税收入拨款：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>454.92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3940" w:type="dxa"/>
            <w:gridSpan w:val="3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 xml:space="preserve">       其他资金：</w:t>
            </w:r>
          </w:p>
        </w:tc>
        <w:tc>
          <w:tcPr>
            <w:tcW w:w="3741" w:type="dxa"/>
            <w:gridSpan w:val="2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部门职能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职责概述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1、宣传贯彻党和政府的各项卫生方针政策，实施基层卫生院医改和分级诊疗工作；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2、提供基本医疗服务，开展各种常见病、多发病的治疗和预防，落实医疗核心制度，挖掘中医馆理疗业务潜力，更好发扬祖传统医学；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3、贯彻落实国家基本药物制度，全面配备、使用基本药物，实行网上采购，统一配送，零差价销售；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4、协助开展突发公共卫生事件应急调查和处置工作，做好基本公卫、健康扶贫、家庭医生签约和计划生育综合治理工作，确保老百姓人人享有公卫均等化服务和惠民政策；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5、对所属行政村卫生室实行一体化管理，承担对卫生室和乡村医生的业务管理和指指导；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6、协助做好区域内食品、饮用水、公共场所等卫生，做好爱国卫生工作；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7、严格执行新型农村合作医疗政策规定，履行基层卫生院职责，做好相关的政策宣传，打击欺诈骗保行为，抓好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扫黑除恶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和综治维稳工作。</w:t>
            </w:r>
          </w:p>
          <w:p>
            <w:pPr>
              <w:widowControl/>
              <w:jc w:val="both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8、完成各级政府及上级主管部门安排的其他工作。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5" w:hRule="atLeast"/>
        </w:trPr>
        <w:tc>
          <w:tcPr>
            <w:tcW w:w="1761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整体绩效目标</w:t>
            </w:r>
          </w:p>
        </w:tc>
        <w:tc>
          <w:tcPr>
            <w:tcW w:w="7681" w:type="dxa"/>
            <w:gridSpan w:val="5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目标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年度人员工资和社保正常开支</w:t>
            </w:r>
          </w:p>
          <w:p>
            <w:pPr>
              <w:widowControl/>
              <w:numPr>
                <w:ilvl w:val="0"/>
                <w:numId w:val="0"/>
              </w:numPr>
              <w:jc w:val="left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 xml:space="preserve">      2、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</w:t>
            </w: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障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202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年度卫生院各项工作顺利开展</w:t>
            </w:r>
          </w:p>
          <w:p>
            <w:pPr>
              <w:widowControl/>
              <w:ind w:firstLine="630" w:firstLineChars="300"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3、</w:t>
            </w:r>
            <w:r>
              <w:rPr>
                <w:rFonts w:hint="eastAsia" w:ascii="仿宋" w:hAnsi="仿宋" w:eastAsia="仿宋" w:cs="仿宋"/>
                <w:sz w:val="21"/>
                <w:szCs w:val="21"/>
              </w:rPr>
              <w:t>保障我院开展的工作国家基本公共卫生、国家基本药物、免疫规划、疫苗接种、结核病传染管理、家庭签约服务、村级卫生室管理、全民健康体检、检验科等工作</w:t>
            </w: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" w:hRule="atLeast"/>
        </w:trPr>
        <w:tc>
          <w:tcPr>
            <w:tcW w:w="1761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部门整体支出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年度绩效指标</w:t>
            </w:r>
          </w:p>
        </w:tc>
        <w:tc>
          <w:tcPr>
            <w:tcW w:w="1303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一级指标</w:t>
            </w:r>
          </w:p>
        </w:tc>
        <w:tc>
          <w:tcPr>
            <w:tcW w:w="170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二级指标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三级指标</w:t>
            </w:r>
          </w:p>
        </w:tc>
        <w:tc>
          <w:tcPr>
            <w:tcW w:w="2628" w:type="dxa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指标值及单位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  <w:t>产出指标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数量指标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实际在职人员（人）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default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  <w:t>78人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单位履职运转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 w:bidi="ar-SA"/>
              </w:rPr>
              <w:t>予以保障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质量指标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编制人员控制率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公用经费控制率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≤100%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成本指标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人员经费</w:t>
            </w:r>
          </w:p>
        </w:tc>
        <w:tc>
          <w:tcPr>
            <w:tcW w:w="2628" w:type="dxa"/>
            <w:vAlign w:val="center"/>
          </w:tcPr>
          <w:p>
            <w:pPr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360.6万元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公用经费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≤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454.92万元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时效指标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完成时间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val="en-US" w:eastAsia="zh-CN"/>
              </w:rPr>
              <w:t>2023.1.1-2023.12.31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效益指标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经济效益指标</w:t>
            </w:r>
          </w:p>
        </w:tc>
        <w:tc>
          <w:tcPr>
            <w:tcW w:w="2042" w:type="dxa"/>
            <w:gridSpan w:val="2"/>
            <w:vMerge w:val="restart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医疗收入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sz w:val="21"/>
                <w:szCs w:val="21"/>
                <w:lang w:eastAsia="zh-CN"/>
              </w:rPr>
              <w:t>逐年增长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社会效益指标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保障住院床位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≥113张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可持续影响指标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医疗质量安全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≥95%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医疗服务保障能力</w:t>
            </w:r>
          </w:p>
        </w:tc>
        <w:tc>
          <w:tcPr>
            <w:tcW w:w="2628" w:type="dxa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eastAsia="zh-CN"/>
              </w:rPr>
              <w:t>逐步提升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restart"/>
            <w:vAlign w:val="center"/>
          </w:tcPr>
          <w:p>
            <w:pPr>
              <w:widowControl/>
              <w:ind w:firstLine="211" w:firstLineChars="100"/>
              <w:jc w:val="both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满意度</w:t>
            </w:r>
          </w:p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  <w:t>指标</w:t>
            </w:r>
          </w:p>
        </w:tc>
        <w:tc>
          <w:tcPr>
            <w:tcW w:w="1708" w:type="dxa"/>
            <w:vMerge w:val="restart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napToGrid w:val="0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  <w:t>社会公众或服务对象满意度</w:t>
            </w: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服务对象满意度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761" w:type="dxa"/>
            <w:vMerge w:val="continue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1303" w:type="dxa"/>
            <w:vMerge w:val="continue"/>
          </w:tcPr>
          <w:p>
            <w:pPr>
              <w:widowControl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1"/>
                <w:szCs w:val="21"/>
                <w:lang w:val="en-US" w:eastAsia="zh-CN"/>
              </w:rPr>
            </w:pPr>
          </w:p>
        </w:tc>
        <w:tc>
          <w:tcPr>
            <w:tcW w:w="1708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kern w:val="0"/>
                <w:sz w:val="21"/>
                <w:szCs w:val="21"/>
              </w:rPr>
            </w:pPr>
          </w:p>
        </w:tc>
        <w:tc>
          <w:tcPr>
            <w:tcW w:w="2042" w:type="dxa"/>
            <w:gridSpan w:val="2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snapToGrid w:val="0"/>
                <w:color w:val="000000" w:themeColor="text1"/>
                <w:kern w:val="0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000000" w:themeColor="text1"/>
                <w:kern w:val="0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医务人员满意度</w:t>
            </w:r>
          </w:p>
        </w:tc>
        <w:tc>
          <w:tcPr>
            <w:tcW w:w="2628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napToGrid w:val="0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</w:rPr>
              <w:t>≥</w:t>
            </w:r>
            <w:r>
              <w:rPr>
                <w:rFonts w:hint="eastAsia" w:ascii="仿宋" w:hAnsi="仿宋" w:eastAsia="仿宋" w:cs="仿宋"/>
                <w:color w:val="auto"/>
                <w:kern w:val="0"/>
                <w:sz w:val="21"/>
                <w:szCs w:val="21"/>
                <w:lang w:val="en-US" w:eastAsia="zh-CN"/>
              </w:rPr>
              <w:t>85%</w:t>
            </w:r>
          </w:p>
        </w:tc>
      </w:tr>
    </w:tbl>
    <w:p>
      <w:pPr>
        <w:widowControl/>
        <w:tabs>
          <w:tab w:val="left" w:pos="2593"/>
        </w:tabs>
        <w:jc w:val="left"/>
        <w:rPr>
          <w:rFonts w:hint="eastAsia" w:ascii="仿宋" w:hAnsi="仿宋" w:eastAsia="仿宋" w:cs="仿宋"/>
          <w:b/>
          <w:bCs/>
          <w:kern w:val="0"/>
          <w:sz w:val="21"/>
          <w:szCs w:val="21"/>
        </w:rPr>
      </w:pPr>
    </w:p>
    <w:p>
      <w:pPr>
        <w:widowControl/>
        <w:tabs>
          <w:tab w:val="left" w:pos="1333"/>
          <w:tab w:val="left" w:pos="3793"/>
          <w:tab w:val="left" w:pos="5853"/>
        </w:tabs>
        <w:ind w:firstLine="422" w:firstLineChars="200"/>
        <w:jc w:val="left"/>
        <w:rPr>
          <w:rFonts w:hint="default"/>
          <w:lang w:val="en-US"/>
        </w:rPr>
      </w:pP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>填表人：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陈青香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联系电话：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>13873462260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   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</w:rPr>
        <w:t xml:space="preserve"> 单位负责人签字</w:t>
      </w:r>
      <w:r>
        <w:rPr>
          <w:rFonts w:hint="eastAsia" w:ascii="仿宋" w:hAnsi="仿宋" w:eastAsia="仿宋" w:cs="仿宋"/>
          <w:b/>
          <w:bCs/>
          <w:kern w:val="0"/>
          <w:sz w:val="21"/>
          <w:szCs w:val="21"/>
          <w:lang w:eastAsia="zh-CN"/>
        </w:rPr>
        <w:t>：</w:t>
      </w:r>
    </w:p>
    <w:sectPr>
      <w:footerReference r:id="rId3" w:type="default"/>
      <w:pgSz w:w="12190" w:h="17030"/>
      <w:pgMar w:top="680" w:right="1701" w:bottom="403" w:left="1701" w:header="0" w:footer="0" w:gutter="0"/>
      <w:cols w:space="0" w:num="1"/>
      <w:rtlGutter w:val="0"/>
      <w:docGrid w:linePitch="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decorative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gwZTVjNmZhY2MyNTIzZDlkZTEwNjZmOWU2M2RiNmMifQ=="/>
  </w:docVars>
  <w:rsids>
    <w:rsidRoot w:val="77F37B20"/>
    <w:rsid w:val="02F05A75"/>
    <w:rsid w:val="0F813058"/>
    <w:rsid w:val="1DF14A88"/>
    <w:rsid w:val="2BED5333"/>
    <w:rsid w:val="2C7D1F40"/>
    <w:rsid w:val="2CD637F5"/>
    <w:rsid w:val="3391388D"/>
    <w:rsid w:val="34DC7108"/>
    <w:rsid w:val="34F518F3"/>
    <w:rsid w:val="3C0E6083"/>
    <w:rsid w:val="425E48CA"/>
    <w:rsid w:val="44240C8C"/>
    <w:rsid w:val="47CF6F41"/>
    <w:rsid w:val="48E54635"/>
    <w:rsid w:val="4D047AEC"/>
    <w:rsid w:val="52052A88"/>
    <w:rsid w:val="57993556"/>
    <w:rsid w:val="58E90F79"/>
    <w:rsid w:val="6C773E5D"/>
    <w:rsid w:val="6D135225"/>
    <w:rsid w:val="73C001BE"/>
    <w:rsid w:val="77F37B20"/>
    <w:rsid w:val="79667D5C"/>
    <w:rsid w:val="7C054A4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5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ind w:firstLine="668" w:firstLineChars="200"/>
    </w:pPr>
    <w:rPr>
      <w:rFonts w:eastAsia="方正仿宋简体"/>
      <w:sz w:val="32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860</Words>
  <Characters>950</Characters>
  <Lines>0</Lines>
  <Paragraphs>0</Paragraphs>
  <TotalTime>0</TotalTime>
  <ScaleCrop>false</ScaleCrop>
  <LinksUpToDate>false</LinksUpToDate>
  <CharactersWithSpaces>1060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2020-07-23T02:27:00Z</dcterms:created>
  <dc:creator>Administrator</dc:creator>
  <cp:lastModifiedBy>Administrator</cp:lastModifiedBy>
  <cp:lastPrinted>2023-03-23T01:27:00Z</cp:lastPrinted>
  <dcterms:modified xsi:type="dcterms:W3CDTF">2023-05-08T06:25:28Z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  <property fmtid="{D5CDD505-2E9C-101B-9397-08002B2CF9AE}" pid="3" name="ICV">
    <vt:lpwstr>4CF51328F65840EA813791AFF748F207</vt:lpwstr>
  </property>
</Properties>
</file>