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衡东县城市管理行政执法大队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资金总额：714.82万元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一般公共预算：674.82万元</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385.82万元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eastAsia="zh-CN"/>
              </w:rPr>
              <w:t>：</w:t>
            </w:r>
            <w:r>
              <w:rPr>
                <w:rFonts w:hint="eastAsia" w:ascii="仿宋" w:hAnsi="仿宋" w:eastAsia="仿宋" w:cs="仿宋"/>
                <w:kern w:val="0"/>
                <w:sz w:val="21"/>
                <w:szCs w:val="21"/>
              </w:rPr>
              <w:t>329万元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纳入专户管理的非税收入拨款：40万元</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城管大队的主要职责包括：（一）负责城区市政公用及照明设施运行管理、市容环境卫生管理、园林绿化管理（含城市主次干道、城市广场、公园）等城市管理方面的行政处罚及相应的行政强制工作。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（二）负责建筑垃圾（渣土）处置管理等城市建设方面的行政处罚及相应的行政强制工作。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（三）负责参与大型户外广告设置（含依附墙面、屋顶、桥梁、边坡、围挡等设置和立柱等形式）及路名牌、指示牌、导示牌设置等城市管理方面的行政处罚及相应的行政强制工作。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（四）负责城市广场和人行道机动车停放及城市道路非机动车停放管理等交通管理方面的行政处罚及相应的行政强制工作。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（五）负责垃圾分类、餐厨垃圾处理和围档外建筑施工扬尘等环境保护管理方面的行政处罚及相应的行政强制工作。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（六）负责向城区河道倾倒垃圾废物等水务管理方面的行政处罚及相应的行政强制工作。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（七）负责户外公共场所食品销售和餐饮摊点无照或店外经营等市场监管方面的行政处罚及相应的行政强制工作。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八）负责参与拟订全县城市管理综合行政执法的程序、标准、规范，并组织实施；负责对县本级涉及城市管理市场主体及其从业人员的经营行为实施监督检查，纠正违法违规行为，开展专项整治行动，维护城市管理秩序。</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（九）负责参与城市管理行政执法有关举报、投诉的受理和处理；协助城市管理行政执法案件听证、行政复议、行政诉讼、行政赔偿等相关工作。</w:t>
            </w:r>
          </w:p>
          <w:p>
            <w:pPr>
              <w:spacing w:line="60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（十）承担职责范围内稽查和执法信息的收集、统计、分析、传递与资料整理归档。</w:t>
            </w:r>
          </w:p>
          <w:p>
            <w:pPr>
              <w:spacing w:line="600" w:lineRule="exact"/>
              <w:ind w:firstLine="420" w:firstLineChars="200"/>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目标1：通过预算执行，保证正常工作运转。</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目标2：通过积极工作，实现“宜居宜业宜商宜游的现代化县城”的目标，牢固树立“为民管城”的理念，践行“721”工作法，推进城市管理执法工作再上新台阶。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数量指标</w:t>
            </w:r>
          </w:p>
        </w:tc>
        <w:tc>
          <w:tcPr>
            <w:tcW w:w="1740" w:type="dxa"/>
            <w:gridSpan w:val="2"/>
            <w:vAlign w:val="center"/>
          </w:tcPr>
          <w:p>
            <w:pPr>
              <w:jc w:val="center"/>
              <w:rPr>
                <w:rFonts w:hint="eastAsia" w:ascii="仿宋" w:hAnsi="仿宋" w:eastAsia="仿宋" w:cs="仿宋"/>
                <w:snapToGrid w:val="0"/>
                <w:color w:val="000000"/>
                <w:kern w:val="2"/>
                <w:sz w:val="21"/>
                <w:szCs w:val="21"/>
                <w:lang w:val="en-US" w:eastAsia="zh-CN" w:bidi="ar-SA"/>
              </w:rPr>
            </w:pPr>
            <w:r>
              <w:rPr>
                <w:rFonts w:hint="eastAsia" w:ascii="仿宋" w:hAnsi="仿宋" w:eastAsia="仿宋" w:cs="仿宋"/>
                <w:kern w:val="0"/>
                <w:szCs w:val="21"/>
                <w:lang w:eastAsia="zh-CN"/>
              </w:rPr>
              <w:t>财政供养人员</w:t>
            </w:r>
          </w:p>
        </w:tc>
        <w:tc>
          <w:tcPr>
            <w:tcW w:w="2780" w:type="dxa"/>
            <w:vAlign w:val="center"/>
          </w:tcPr>
          <w:p>
            <w:pPr>
              <w:jc w:val="center"/>
              <w:rPr>
                <w:rFonts w:hint="eastAsia" w:ascii="仿宋" w:hAnsi="仿宋" w:eastAsia="仿宋" w:cs="仿宋"/>
                <w:snapToGrid w:val="0"/>
                <w:color w:val="000000"/>
                <w:kern w:val="2"/>
                <w:sz w:val="18"/>
                <w:szCs w:val="18"/>
                <w:lang w:val="en-US" w:eastAsia="zh-CN" w:bidi="ar-SA"/>
              </w:rPr>
            </w:pPr>
            <w:r>
              <w:rPr>
                <w:rFonts w:hint="eastAsia" w:ascii="仿宋" w:hAnsi="仿宋" w:eastAsia="仿宋" w:cs="仿宋"/>
                <w:kern w:val="0"/>
                <w:szCs w:val="21"/>
                <w:lang w:val="en-US" w:eastAsia="zh-CN"/>
              </w:rPr>
              <w:t>36人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部门单位履职、运转</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在职人员控制率</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公用经费控制率</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rPr>
            </w:pPr>
            <w:r>
              <w:rPr>
                <w:rFonts w:hint="eastAsia" w:ascii="仿宋" w:hAnsi="仿宋" w:eastAsia="仿宋" w:cs="仿宋"/>
              </w:rPr>
              <w:t>成本指标</w:t>
            </w:r>
          </w:p>
          <w:p>
            <w:pPr>
              <w:jc w:val="center"/>
              <w:rPr>
                <w:rFonts w:hint="eastAsia" w:ascii="仿宋" w:hAnsi="仿宋" w:eastAsia="仿宋" w:cs="仿宋"/>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保障财政供养人员</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359.91万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tcBorders/>
            <w:vAlign w:val="center"/>
          </w:tcPr>
          <w:p>
            <w:pPr>
              <w:rPr>
                <w:rFonts w:hint="eastAsia" w:ascii="仿宋" w:hAnsi="仿宋" w:eastAsia="仿宋" w:cs="仿宋"/>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保证单位正常运转</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25.91万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snapToGrid w:val="0"/>
                <w:color w:val="000000"/>
                <w:kern w:val="0"/>
                <w:sz w:val="21"/>
                <w:szCs w:val="21"/>
                <w:lang w:val="en-US" w:eastAsia="zh-CN" w:bidi="ar-SA"/>
              </w:rPr>
              <w:t>2022年度工作任务完成及时率</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Cs w:val="21"/>
                <w:lang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snapToGrid w:val="0"/>
                <w:color w:val="000000"/>
                <w:kern w:val="0"/>
                <w:sz w:val="21"/>
                <w:szCs w:val="21"/>
                <w:lang w:val="en-US" w:eastAsia="zh-CN" w:bidi="ar-SA"/>
              </w:rPr>
              <w:t>通过有效及时的监督和管理，提高城市美观，服务社会群众，保护生态环境，打造美丽衡东，促进经济发展。</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snapToGrid w:val="0"/>
                <w:color w:val="000000"/>
                <w:kern w:val="0"/>
                <w:sz w:val="21"/>
                <w:szCs w:val="21"/>
                <w:lang w:val="en-US" w:eastAsia="zh-CN" w:bidi="ar-SA"/>
              </w:rPr>
              <w:t>群众满意度≥95%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0" w:type="auto"/>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促进市容市貌管理</w:t>
            </w:r>
          </w:p>
        </w:tc>
        <w:tc>
          <w:tcPr>
            <w:tcW w:w="0" w:type="auto"/>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群众满意度≥95%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群众满意率</w:t>
            </w:r>
          </w:p>
        </w:tc>
        <w:tc>
          <w:tcPr>
            <w:tcW w:w="0" w:type="auto"/>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color w:val="000000"/>
                <w:kern w:val="0"/>
                <w:szCs w:val="21"/>
                <w:lang w:val="en-US" w:eastAsia="zh-CN"/>
              </w:rPr>
              <w:t>群众满意度≥95%　</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 xml:space="preserve">填表人：  阳海平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   18873455916</w:t>
      </w:r>
      <w:bookmarkStart w:id="0" w:name="_GoBack"/>
      <w:bookmarkEnd w:id="0"/>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1303"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Y2Q5YzM0ZTM1ZjFlY2E5YzA3ZjgwZjQ3NDEyM2UifQ=="/>
  </w:docVars>
  <w:rsids>
    <w:rsidRoot w:val="77F37B20"/>
    <w:rsid w:val="02F05A75"/>
    <w:rsid w:val="238358F0"/>
    <w:rsid w:val="2BED5333"/>
    <w:rsid w:val="2C7D1F40"/>
    <w:rsid w:val="2CD637F5"/>
    <w:rsid w:val="3391388D"/>
    <w:rsid w:val="3C0E6083"/>
    <w:rsid w:val="425E48CA"/>
    <w:rsid w:val="48E54635"/>
    <w:rsid w:val="4D047AEC"/>
    <w:rsid w:val="52052A88"/>
    <w:rsid w:val="57993556"/>
    <w:rsid w:val="5B9865B4"/>
    <w:rsid w:val="60552488"/>
    <w:rsid w:val="75D05CCE"/>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1180</Words>
  <Characters>1228</Characters>
  <Lines>0</Lines>
  <Paragraphs>0</Paragraphs>
  <TotalTime>6</TotalTime>
  <ScaleCrop>false</ScaleCrop>
  <LinksUpToDate>false</LinksUpToDate>
  <CharactersWithSpaces>1347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飘飘</cp:lastModifiedBy>
  <cp:lastPrinted>2023-04-17T01:26:00Z</cp:lastPrinted>
  <dcterms:modified xsi:type="dcterms:W3CDTF">2023-04-23T09:12:01Z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135D0E3F4EE5473FB55D117D90BE9BA3</vt:lpwstr>
  </property>
</Properties>
</file>