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衡东县住房和城乡建设局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1363.41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1347.41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1235.41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ind w:firstLine="40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、承担牵头推进新型城镇化战略工作。2、负责推进住房制度改革和保障城镇中低收入家庭住房工作。3、省级行业标准以及相关的管理制度。4、负责管理规范房地产市场秩序和监督管理房地产市场。5、负责建设市场监督管理，管理和指导建筑活动。6、施工图审查机构的资质管理、从业人员资格审查。7、负责房屋建筑、市政工程和相关公用事业设施质量、安全生产监督管理。负责房屋建筑和市政工程竣工验收备案并牵头组织综合验收;负责预拌(商品)混凝土及制品构件的质量监督管理;负责审核报批安全生产许可证，组织或参与建设工程、相关公用事业设施质量和安全事故的调查处理；负责城镇房屋使用安全监督管理、危旧房屋安全鉴定和等级评定工作;协同自然资源部门编制城镇危旧房屋改造规划并组织实施;组织、指导全县白蚁防治工作。8、负责城市公用事业和市政设施建设、维护、运营安全和应急管理工作。9、指导、监督全县村镇建设工作。会同有关部门指导和监督改善农村人居环境工作；指导农村住房建设和农村危房改造工作；负责传统村落的申报、保护与发展，参与名镇名村申报。10、负责管理和指导全县国有土地上房屋征收与补偿工作。11、负责物业管理行业和物业服务企业的监督管理。12、负责推进建筑节能与建设科技进步工作。13、参与县本级城建资金计划的编制和管理。14、负责编制全县墙体材料改革工作目标、行业发展规划并组织实施。15、组织编制建设工程消防设施建设专项规划。16、拟订行业人才发展规划，指导建设行业人才队伍建设。17、负责对职责范围内有关行业、领域的安全生产工作实施监督管理。20、承办县委、县人民政府交办的其他事项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1、通过预算执行，保证单位各项工作正常运转。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、通过对县域内城乡建设、工程建设、建筑业、住宅房地产业、物业管理、招投标代理机构等工作的指导与监管，推进全县新型城镇化、城乡建设、房地产业平稳发展战略、中长期规划及年度计划并组织实施。为县委、县政府有关城乡发展提供决策依据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在职人数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人，退休人员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人员工资、社保、医保等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年度内按月支付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部门单位履职运转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年度内按时完成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人员经费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≤113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1.55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≤ 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3.86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宋体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保证单位各项工作正常运转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服务对象满意度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≧95%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社会群众满意度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≧95%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刘海英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5238005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jMmVhNDM2ZjQyYWNiOTEwNTc3ZDQzZDZjNGFiY2EifQ=="/>
  </w:docVars>
  <w:rsids>
    <w:rsidRoot w:val="77F37B20"/>
    <w:rsid w:val="02F05A75"/>
    <w:rsid w:val="139D38DB"/>
    <w:rsid w:val="25B245C4"/>
    <w:rsid w:val="2BED5333"/>
    <w:rsid w:val="2C7D1F40"/>
    <w:rsid w:val="2CD637F5"/>
    <w:rsid w:val="30671866"/>
    <w:rsid w:val="3391388D"/>
    <w:rsid w:val="3C0E6083"/>
    <w:rsid w:val="3F275F2C"/>
    <w:rsid w:val="40B54F84"/>
    <w:rsid w:val="425E48CA"/>
    <w:rsid w:val="48E54635"/>
    <w:rsid w:val="4D047AEC"/>
    <w:rsid w:val="52052A88"/>
    <w:rsid w:val="57993556"/>
    <w:rsid w:val="7778068E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1191</Words>
  <Characters>1257</Characters>
  <Lines>0</Lines>
  <Paragraphs>0</Paragraphs>
  <TotalTime>3</TotalTime>
  <ScaleCrop>false</ScaleCrop>
  <LinksUpToDate>false</LinksUpToDate>
  <CharactersWithSpaces>1361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ʜ ᴇ ᴀ ᴍ</cp:lastModifiedBy>
  <dcterms:modified xsi:type="dcterms:W3CDTF">2023-05-12T03:11:52Z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2141EAB3071F4A27943A3EE6E0800E60_13</vt:lpwstr>
  </property>
</Properties>
</file>