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关于《关于公布规范性文件清理结果的决定》的起草说明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一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32"/>
          <w:lang w:val="en-US" w:eastAsia="zh-CN" w:bidi="ar-SA"/>
        </w:rPr>
        <w:t>、</w:t>
      </w:r>
      <w:r>
        <w:rPr>
          <w:rFonts w:hint="eastAsia"/>
          <w:b/>
          <w:bCs/>
          <w:sz w:val="32"/>
          <w:szCs w:val="32"/>
          <w:lang w:eastAsia="zh-CN"/>
        </w:rPr>
        <w:t>起草《</w:t>
      </w:r>
      <w:r>
        <w:rPr>
          <w:rFonts w:hint="eastAsia" w:eastAsiaTheme="minorEastAsia"/>
          <w:b/>
          <w:bCs/>
          <w:sz w:val="32"/>
          <w:szCs w:val="32"/>
          <w:lang w:eastAsia="zh-CN"/>
        </w:rPr>
        <w:t>关于公布规范性文件清理结果的决定</w:t>
      </w:r>
      <w:r>
        <w:rPr>
          <w:rFonts w:hint="eastAsia"/>
          <w:b/>
          <w:bCs/>
          <w:sz w:val="32"/>
          <w:szCs w:val="32"/>
          <w:lang w:eastAsia="zh-CN"/>
        </w:rPr>
        <w:t>》的必要性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</w:rPr>
        <w:t>20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24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</w:rPr>
        <w:t>年是规范性文件定期清理年。为做好我县规范性文件清理工作，维护政策的合法性和有效性，根据《湖南省规范性文件管理办法》和《湖南省行政程序规定》的要求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eastAsia="zh-CN"/>
        </w:rPr>
        <w:t>，对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县直各部门起草的以政府或</w:t>
      </w:r>
      <w:bookmarkStart w:id="0" w:name="_GoBack"/>
      <w:bookmarkEnd w:id="0"/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政府办名义下发的106件规范性文件进行了清理，由各起草单位提出清理建议，县司法局进行审查后形成此次规范性文件的清理结果。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二、起草《关于公布规范性文件清理结果的决定》的依据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 w:bidi="ar-SA"/>
        </w:rPr>
        <w:t>（一）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《湖南省规范性文件管理办法》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 w:bidi="ar-SA"/>
        </w:rPr>
        <w:t>（二）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《湖南省行政程序规定》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三、《关于公布规范性文件清理结果的决定》的主要内容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此次清理，共宣布失效规范性文件41件，重新公布1件，拟修改1件，确认继续有效63件。</w:t>
      </w:r>
    </w:p>
    <w:p>
      <w:pPr>
        <w:numPr>
          <w:ilvl w:val="0"/>
          <w:numId w:val="0"/>
        </w:numPr>
        <w:jc w:val="left"/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附件：1.宣布失效的规范性文件目录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00" w:firstLineChars="50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2.重新公布的规范性文件目录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00" w:firstLineChars="500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3.拟修改的规范性文件目录</w:t>
      </w:r>
    </w:p>
    <w:p>
      <w:pPr>
        <w:numPr>
          <w:ilvl w:val="0"/>
          <w:numId w:val="0"/>
        </w:numPr>
        <w:ind w:firstLine="1600" w:firstLineChars="500"/>
        <w:jc w:val="left"/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 xml:space="preserve">4.宣布继续有效的规范性文件目录                                 </w:t>
      </w:r>
    </w:p>
    <w:p>
      <w:pPr>
        <w:numPr>
          <w:ilvl w:val="0"/>
          <w:numId w:val="0"/>
        </w:numPr>
        <w:jc w:val="right"/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right"/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衡东县司法局</w:t>
      </w:r>
    </w:p>
    <w:p>
      <w:pPr>
        <w:jc w:val="right"/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 xml:space="preserve">                                2024年9月13日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lNjExNjU0YWU1YTM0MjM2MDc5MmVjZGNkZjdhYjEifQ=="/>
    <w:docVar w:name="KSO_WPS_MARK_KEY" w:val="76d7b0ed-ad1d-4f25-a87d-9d9147227176"/>
  </w:docVars>
  <w:rsids>
    <w:rsidRoot w:val="2877664B"/>
    <w:rsid w:val="2877664B"/>
    <w:rsid w:val="4287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385</Words>
  <Characters>400</Characters>
  <Lines>0</Lines>
  <Paragraphs>0</Paragraphs>
  <TotalTime>9</TotalTime>
  <ScaleCrop>false</ScaleCrop>
  <LinksUpToDate>false</LinksUpToDate>
  <CharactersWithSpaces>465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2024-09-12T09:03:00Z</dcterms:created>
  <dc:creator>WPS_1661937761</dc:creator>
  <cp:lastModifiedBy>WPS_1661937761</cp:lastModifiedBy>
  <dcterms:modified xsi:type="dcterms:W3CDTF">2024-09-13T01:15:26Z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DC9C42AF7CFB4AAD9CFFBF0EECDDCF3D_11</vt:lpwstr>
  </property>
</Properties>
</file>