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bookmarkStart w:id="0" w:name="_GoBack"/>
      <w:bookmarkEnd w:id="0"/>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2019年度</w:t>
      </w:r>
    </w:p>
    <w:p>
      <w:pPr>
        <w:pStyle w:val="9"/>
        <w:jc w:val="center"/>
        <w:rPr>
          <w:sz w:val="84"/>
          <w:szCs w:val="84"/>
        </w:rPr>
      </w:pPr>
      <w:r>
        <w:rPr>
          <w:rFonts w:hint="eastAsia"/>
          <w:sz w:val="84"/>
          <w:szCs w:val="84"/>
          <w:lang w:eastAsia="zh-CN"/>
        </w:rPr>
        <w:t>衡东县委组织部</w:t>
      </w:r>
      <w:r>
        <w:rPr>
          <w:rFonts w:hint="eastAsia"/>
          <w:sz w:val="84"/>
          <w:szCs w:val="84"/>
        </w:rPr>
        <w:t>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both"/>
        <w:rPr>
          <w:sz w:val="56"/>
          <w:szCs w:val="56"/>
        </w:rPr>
      </w:pPr>
    </w:p>
    <w:p>
      <w:pPr>
        <w:pStyle w:val="9"/>
        <w:spacing w:line="540" w:lineRule="exact"/>
        <w:jc w:val="center"/>
        <w:rPr>
          <w:sz w:val="56"/>
          <w:szCs w:val="56"/>
        </w:rPr>
      </w:pPr>
    </w:p>
    <w:p>
      <w:pPr>
        <w:pStyle w:val="9"/>
        <w:spacing w:line="520" w:lineRule="exact"/>
        <w:jc w:val="center"/>
        <w:rPr>
          <w:sz w:val="56"/>
          <w:szCs w:val="56"/>
        </w:rPr>
      </w:pPr>
      <w:r>
        <w:rPr>
          <w:rFonts w:hint="eastAsia"/>
          <w:sz w:val="56"/>
          <w:szCs w:val="56"/>
        </w:rPr>
        <w:t>目录</w:t>
      </w:r>
    </w:p>
    <w:p>
      <w:pPr>
        <w:pStyle w:val="9"/>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衡东县委组织部</w:t>
      </w:r>
      <w:r>
        <w:rPr>
          <w:rFonts w:hint="eastAsia"/>
          <w:b/>
          <w:sz w:val="28"/>
          <w:szCs w:val="28"/>
        </w:rPr>
        <w:t>概况</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年度部门决算情况说明</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w:t>
      </w:r>
      <w:r>
        <w:rPr>
          <w:rFonts w:hint="eastAsia" w:ascii="黑体" w:hAnsi="黑体" w:eastAsia="黑体" w:cs="黑体"/>
          <w:b/>
          <w:color w:val="000000"/>
          <w:kern w:val="0"/>
          <w:sz w:val="28"/>
          <w:szCs w:val="28"/>
          <w:lang w:val="en-US" w:eastAsia="zh-CN"/>
        </w:rPr>
        <w:t>三</w:t>
      </w:r>
      <w:r>
        <w:rPr>
          <w:rFonts w:ascii="黑体" w:hAnsi="黑体" w:eastAsia="黑体" w:cs="黑体"/>
          <w:b/>
          <w:color w:val="000000"/>
          <w:kern w:val="0"/>
          <w:sz w:val="28"/>
          <w:szCs w:val="28"/>
        </w:rPr>
        <w:t>部分名词解释</w:t>
      </w:r>
    </w:p>
    <w:p>
      <w:pPr>
        <w:spacing w:line="52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w:t>
      </w:r>
      <w:r>
        <w:rPr>
          <w:rFonts w:hint="eastAsia" w:ascii="黑体" w:hAnsi="黑体" w:eastAsia="黑体" w:cs="黑体"/>
          <w:b/>
          <w:color w:val="000000"/>
          <w:kern w:val="0"/>
          <w:sz w:val="28"/>
          <w:szCs w:val="28"/>
          <w:lang w:val="en-US" w:eastAsia="zh-CN"/>
        </w:rPr>
        <w:t>四</w:t>
      </w:r>
      <w:r>
        <w:rPr>
          <w:rFonts w:ascii="黑体" w:hAnsi="黑体" w:eastAsia="黑体" w:cs="黑体"/>
          <w:b/>
          <w:color w:val="000000"/>
          <w:kern w:val="0"/>
          <w:sz w:val="28"/>
          <w:szCs w:val="28"/>
        </w:rPr>
        <w:t>部分附件</w:t>
      </w:r>
    </w:p>
    <w:p>
      <w:pPr>
        <w:spacing w:line="520" w:lineRule="exact"/>
        <w:jc w:val="left"/>
        <w:rPr>
          <w:rFonts w:ascii="黑体" w:hAnsi="黑体" w:eastAsia="黑体" w:cs="黑体"/>
          <w:b/>
          <w:color w:val="000000"/>
          <w:kern w:val="0"/>
          <w:sz w:val="28"/>
          <w:szCs w:val="28"/>
        </w:rPr>
      </w:pPr>
      <w:r>
        <w:rPr>
          <w:rFonts w:hAnsi="仿宋_GB2312"/>
          <w:b/>
          <w:sz w:val="28"/>
          <w:szCs w:val="28"/>
        </w:rPr>
        <w:t>2019</w:t>
      </w:r>
      <w:r>
        <w:rPr>
          <w:rFonts w:hint="eastAsia" w:hAnsi="仿宋_GB2312"/>
          <w:b/>
          <w:sz w:val="28"/>
          <w:szCs w:val="28"/>
        </w:rPr>
        <w:t>年度部门决算表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spacing w:line="520" w:lineRule="exact"/>
        <w:jc w:val="left"/>
        <w:rPr>
          <w:rFonts w:ascii="黑体" w:hAnsi="黑体" w:eastAsia="黑体" w:cs="黑体"/>
          <w:b/>
          <w:color w:val="000000"/>
          <w:kern w:val="0"/>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lang w:eastAsia="zh-CN"/>
        </w:rPr>
        <w:t>衡东县委组织部</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 xml:space="preserve"> （一）负责研究和指导党组织建设，制订加强党的工作制度、党内生活制度建设的规定和意见；会同有关部门对乡镇、机关企事业单位党组织换届选举及党委（党组）民主生活会进行指导；研究、指导党的基层组织建设；研究指导党员队伍建设，主管党员管理和发展工作，指导、协调党员教育工作；组织和开展新时期党的建设理论研究。</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二）负责研究和指导全县非公有制经济组织和社会组织党组织建设；开展党建调研和理论探索，研究制定加强非公有制经济组织和社会组织党建工作的政策、规划和考评体系；负责制定全县非公有制经济组织和社会组织年度党建工作要点、实施方案，并组织实施。</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（三）负责全县党代表联络工作的综合协调和宏观指导；负责全县国家、省、市、县党代表大会代表选举、联络和服务工作；承办和督办县党代表提案、提议、询问等有关事项。</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（四）负责干部队伍建设的宏观管理，制订和参与制订干部人事工作的重要政策、法规、制度，并对典型经验进行总结推介。</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五）提出县委管理的领导班子调整、配备的意见和建议；负责县委管理干部的考察、任免、工资、待遇、出国（境）、退（离）休审批手续；负责县、乡（镇）领导班子换届选举和届中调整的有关工作；负责全县科级干部公开选拔工作和事业单位人员招聘工作的宏观指导；负责干部援疆的有关工作；拟订领导班子和领导干部队伍建设规划，并组织实施；负责对全县股级干部的宏观管理；负责全县培养选拔年轻干部、后备干部、女干部、少数民族干部和党外干部工作的宏观指导和协调工作；指导县管领导班子的思想作风建设。</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六）负责全县公务员队伍建设的规划研究和宏观指导；督查公务员法律、政策法规执行情况；按管理权限组织开展全县公务员职位分类管理、职务与职级并行、聘任制公务员管理等工作；负责各级人民团体、群众团体机关和事业单位参照公务员法管理工作；统筹协调全县公务员（参照公务员）考录、遴选、公开选调、转任、调任、登记、辞职、辞退工作；负责干部考核评价工作的政策研究和宏观指导；组织实施公务员工资福利政策；承担以县公务员局名义开展的行政复议和行政应诉及对外交流有关工作。</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七）负责全县组织系统信息化建设的统筹规划和组织实施；负责公务员管理信息化建设；负责全县干部人事档案、党内统计、干部统计工作的宏观管理和业务指导；负责管理县管干部和县委委托管理干部档案，承担县管干部档案查借阅、学历学位审核认证等服务工作。</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八）负责对贯彻执行《党政领导干部选拔任用工作条例》及有关党内法规的情况进行监督检查，及时向市委组织部和县委反映重要情况；负责对反映县管领导班子和领导干部的重要问题进行调查了解和督办查处，研究提出有关干部监督管理的法规、制度，对有关监督制度的落实情况进行督查；依法对全县公务员实施监督；对县管干部的历史遗留问题进行初审和审查。</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（九）制订干部教育工作的政策、规划，组织、协调县管干部和部分中青年干部的培训；指导、协调、检查全县的干部教育工作。</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（十）牵头抓总，抓好人才资源的开发和管理，做好培养、吸引和用好各方面人才的工作，研究制定人才队伍建设规划、政策、规定，指导、协调、检查全县人才工作；指导各行业优秀专家和学者开展有关活动。</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（十一）负责贯彻落实上级有关老干部工作的方针、政策、法规，组织、协助、指导全县各单位做好退（离）休老干部管理、服务工作。</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（十二）统一管理县委机构编制委员会办公室。</w:t>
      </w:r>
    </w:p>
    <w:p>
      <w:pPr>
        <w:numPr>
          <w:ilvl w:val="0"/>
          <w:numId w:val="0"/>
        </w:numPr>
        <w:ind w:firstLine="64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lang w:val="en-US" w:eastAsia="zh-CN"/>
        </w:rPr>
        <w:t>（十三）承办县委和上级组织部门交办的其他事项。</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numPr>
          <w:ilvl w:val="0"/>
          <w:numId w:val="0"/>
        </w:numPr>
        <w:ind w:firstLine="640"/>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部机关行政编制19个，后勤编制1个，内设机构8个。衡东县党员教育中心为中共衡东县委组织部下属的公益一类参公事业单位，核定全额事业编制9个；衡东县专家人才服务中心为中共衡东县委组织部下属股级公益一类事业单位，核定全额事业编制5名；衡东县干部信息中心为中共衡东县委组织部下属股级公益一类事业单位，核定全额事业编制7名。</w:t>
      </w:r>
    </w:p>
    <w:p>
      <w:pPr>
        <w:widowControl/>
        <w:spacing w:line="600" w:lineRule="exact"/>
        <w:rPr>
          <w:rFonts w:hint="eastAsia" w:asciiTheme="minorEastAsia" w:hAnsi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衡东县委组织部</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县委组织部</w:t>
      </w:r>
      <w:r>
        <w:rPr>
          <w:rFonts w:hint="eastAsia" w:asciiTheme="minorEastAsia" w:hAnsiTheme="minorEastAsia"/>
          <w:bCs/>
          <w:kern w:val="0"/>
          <w:sz w:val="32"/>
          <w:szCs w:val="32"/>
        </w:rPr>
        <w:t>本级以</w:t>
      </w:r>
      <w:r>
        <w:rPr>
          <w:rFonts w:hint="eastAsia" w:asciiTheme="minorEastAsia" w:hAnsiTheme="minorEastAsia"/>
          <w:bCs/>
          <w:kern w:val="0"/>
          <w:sz w:val="32"/>
          <w:szCs w:val="32"/>
          <w:lang w:eastAsia="zh-CN"/>
        </w:rPr>
        <w:t>及</w:t>
      </w:r>
      <w:r>
        <w:rPr>
          <w:rFonts w:hint="eastAsia" w:asciiTheme="minorEastAsia" w:hAnsiTheme="minorEastAsia"/>
          <w:bCs/>
          <w:kern w:val="0"/>
          <w:sz w:val="32"/>
          <w:szCs w:val="32"/>
          <w:lang w:val="en-US" w:eastAsia="zh-CN"/>
        </w:rPr>
        <w:t>衡东县党员教育中心、衡东县专家人才服务中心、衡东县干部信息中心。</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9"/>
        <w:rPr>
          <w:sz w:val="72"/>
          <w:szCs w:val="72"/>
        </w:rPr>
        <w:sectPr>
          <w:pgSz w:w="11906" w:h="16838"/>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w:t>
      </w:r>
      <w:r>
        <w:rPr>
          <w:rFonts w:hint="eastAsia"/>
          <w:sz w:val="72"/>
          <w:szCs w:val="72"/>
          <w:lang w:val="en-US" w:eastAsia="zh-CN"/>
        </w:rPr>
        <w:t>二</w:t>
      </w:r>
      <w:r>
        <w:rPr>
          <w:rFonts w:hint="eastAsia"/>
          <w:sz w:val="72"/>
          <w:szCs w:val="72"/>
        </w:rPr>
        <w:t>部分</w:t>
      </w:r>
    </w:p>
    <w:p>
      <w:pPr>
        <w:pStyle w:val="9"/>
        <w:jc w:val="center"/>
        <w:rPr>
          <w:sz w:val="70"/>
          <w:szCs w:val="70"/>
        </w:rPr>
      </w:pPr>
    </w:p>
    <w:p>
      <w:pPr>
        <w:pStyle w:val="9"/>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 年度收、支总计</w:t>
      </w:r>
      <w:r>
        <w:rPr>
          <w:rFonts w:hint="eastAsia" w:asciiTheme="minorEastAsia" w:hAnsiTheme="minorEastAsia" w:eastAsiaTheme="minorEastAsia"/>
          <w:sz w:val="32"/>
          <w:szCs w:val="32"/>
          <w:lang w:val="en-US" w:eastAsia="zh-CN"/>
        </w:rPr>
        <w:t>1022.84</w:t>
      </w:r>
      <w:r>
        <w:rPr>
          <w:rFonts w:hint="eastAsia" w:asciiTheme="minorEastAsia" w:hAnsiTheme="minorEastAsia" w:eastAsiaTheme="minorEastAsia"/>
          <w:sz w:val="32"/>
          <w:szCs w:val="32"/>
        </w:rPr>
        <w:t>万元。与2018年相比，减少</w:t>
      </w:r>
      <w:r>
        <w:rPr>
          <w:rFonts w:hint="eastAsia" w:asciiTheme="minorEastAsia" w:hAnsiTheme="minorEastAsia" w:eastAsiaTheme="minorEastAsia"/>
          <w:sz w:val="32"/>
          <w:szCs w:val="32"/>
          <w:lang w:val="en-US" w:eastAsia="zh-CN"/>
        </w:rPr>
        <w:t>24.59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压缩预算收支。</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511.42</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502.23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98.2</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9.19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511.42</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464.51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90.8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46.91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9.2</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2019年度财政拨款收、支总计</w:t>
      </w:r>
      <w:r>
        <w:rPr>
          <w:rFonts w:hint="eastAsia" w:asciiTheme="minorEastAsia" w:hAnsiTheme="minorEastAsia" w:eastAsiaTheme="minorEastAsia"/>
          <w:sz w:val="32"/>
          <w:szCs w:val="32"/>
          <w:lang w:val="en-US" w:eastAsia="zh-CN"/>
        </w:rPr>
        <w:t>1004.46</w:t>
      </w:r>
      <w:r>
        <w:rPr>
          <w:rFonts w:hint="eastAsia" w:asciiTheme="minorEastAsia" w:hAnsiTheme="minorEastAsia" w:eastAsiaTheme="minorEastAsia"/>
          <w:sz w:val="32"/>
          <w:szCs w:val="32"/>
        </w:rPr>
        <w:t>万元，与2018年相比，减少</w:t>
      </w:r>
      <w:r>
        <w:rPr>
          <w:rFonts w:hint="eastAsia" w:asciiTheme="minorEastAsia" w:hAnsiTheme="minorEastAsia" w:eastAsiaTheme="minorEastAsia"/>
          <w:sz w:val="32"/>
          <w:szCs w:val="32"/>
          <w:lang w:val="en-US" w:eastAsia="zh-CN"/>
        </w:rPr>
        <w:t>6.61</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压缩预算收支。</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502.23</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98.2</w:t>
      </w:r>
      <w:r>
        <w:rPr>
          <w:rFonts w:hint="eastAsia" w:asciiTheme="minorEastAsia" w:hAnsiTheme="minorEastAsia" w:eastAsiaTheme="minorEastAsia"/>
          <w:sz w:val="32"/>
          <w:szCs w:val="32"/>
        </w:rPr>
        <w:t>%，与2018年相比，财政拨款支出减少</w:t>
      </w:r>
      <w:r>
        <w:rPr>
          <w:rFonts w:hint="eastAsia" w:asciiTheme="minorEastAsia" w:hAnsiTheme="minorEastAsia" w:eastAsiaTheme="minorEastAsia"/>
          <w:sz w:val="32"/>
          <w:szCs w:val="32"/>
          <w:lang w:val="en-US" w:eastAsia="zh-CN"/>
        </w:rPr>
        <w:t>11.01</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压缩财政拨款支出。</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502.23</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473.91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94.4</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val="en-US" w:eastAsia="zh-CN"/>
        </w:rPr>
        <w:t>21.52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4.3</w:t>
      </w:r>
      <w:r>
        <w:rPr>
          <w:rFonts w:hint="eastAsia" w:asciiTheme="minorEastAsia" w:hAnsiTheme="minorEastAsia" w:eastAsiaTheme="minorEastAsia"/>
          <w:sz w:val="32"/>
          <w:szCs w:val="32"/>
        </w:rPr>
        <w:t>%;农林水支出</w:t>
      </w:r>
      <w:r>
        <w:rPr>
          <w:rFonts w:hint="eastAsia" w:asciiTheme="minorEastAsia" w:hAnsiTheme="minorEastAsia" w:eastAsiaTheme="minorEastAsia"/>
          <w:sz w:val="32"/>
          <w:szCs w:val="32"/>
          <w:lang w:val="en-US" w:eastAsia="zh-CN"/>
        </w:rPr>
        <w:t>6.8万元，占1.3%。</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hint="eastAsia" w:asciiTheme="minorEastAsia" w:hAnsiTheme="minorEastAsia" w:eastAsiaTheme="minorEastAsia"/>
          <w:sz w:val="32"/>
          <w:szCs w:val="32"/>
          <w:lang w:val="en-US" w:eastAsia="zh-CN"/>
        </w:rPr>
        <w:t>435.78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502.23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115</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1、一般公共服务（类）组织事务（款）行政运行（项）。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435.78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248.41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57</w:t>
      </w:r>
      <w:r>
        <w:rPr>
          <w:rFonts w:hint="eastAsia" w:asciiTheme="minorEastAsia" w:hAnsiTheme="minorEastAsia" w:eastAsiaTheme="minorEastAsia"/>
          <w:sz w:val="32"/>
          <w:szCs w:val="32"/>
        </w:rPr>
        <w:t>%，决算数小于年初预算数的主要原因是：年初预算全部安排到一般公共服务大类支出，支出决算按照不同项目分类支出</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2、一般公共服务（类）组织事务（款）一般行政管理事务（项）。</w:t>
      </w:r>
    </w:p>
    <w:p>
      <w:pPr>
        <w:pStyle w:val="9"/>
        <w:ind w:firstLine="800" w:firstLineChars="250"/>
        <w:rPr>
          <w:rFonts w:hint="eastAsia" w:asciiTheme="minorEastAsia" w:hAnsiTheme="minorEastAsia" w:eastAsiaTheme="minorEastAsia"/>
          <w:b w:val="0"/>
          <w:bCs w:val="0"/>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435.78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225.5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51.7</w:t>
      </w:r>
      <w:r>
        <w:rPr>
          <w:rFonts w:hint="eastAsia" w:asciiTheme="minorEastAsia" w:hAnsiTheme="minorEastAsia" w:eastAsiaTheme="minorEastAsia"/>
          <w:sz w:val="32"/>
          <w:szCs w:val="32"/>
        </w:rPr>
        <w:t>%，决算数小于年初预算数的主要原因是：年初预算全部安排到一般公共服务大类支出，支出决算按照不同项目分类支出</w:t>
      </w:r>
      <w:r>
        <w:rPr>
          <w:rFonts w:hint="eastAsia" w:asciiTheme="minorEastAsia" w:hAnsiTheme="minorEastAsia" w:eastAsiaTheme="minorEastAsia"/>
          <w:sz w:val="32"/>
          <w:szCs w:val="32"/>
          <w:lang w:eastAsia="zh-CN"/>
        </w:rPr>
        <w:t>。</w:t>
      </w:r>
    </w:p>
    <w:p>
      <w:pPr>
        <w:pStyle w:val="9"/>
        <w:rPr>
          <w:rFonts w:hint="eastAsia" w:hAnsi="黑体"/>
          <w:b/>
          <w:sz w:val="32"/>
          <w:szCs w:val="32"/>
        </w:rPr>
      </w:pPr>
      <w:r>
        <w:rPr>
          <w:rFonts w:hint="eastAsia" w:asciiTheme="minorEastAsia" w:hAnsiTheme="minorEastAsia" w:eastAsiaTheme="minorEastAsia"/>
          <w:sz w:val="32"/>
          <w:szCs w:val="32"/>
          <w:lang w:val="en-US" w:eastAsia="zh-CN"/>
        </w:rPr>
        <w:t xml:space="preserve">     </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2019年度财政拨款基本支出</w:t>
      </w:r>
      <w:r>
        <w:rPr>
          <w:rFonts w:hint="eastAsia" w:asciiTheme="minorEastAsia" w:hAnsiTheme="minorEastAsia" w:eastAsiaTheme="minorEastAsia"/>
          <w:sz w:val="32"/>
          <w:szCs w:val="32"/>
          <w:lang w:val="en-US" w:eastAsia="zh-CN"/>
        </w:rPr>
        <w:t>455.31</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294.19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64.6</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、绩效工资、机关事业单位基本养老保险缴费、职工基本医疗保险缴费、住房公积金、其他工资福利支出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161.11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35.4</w:t>
      </w:r>
      <w:r>
        <w:rPr>
          <w:rFonts w:hint="eastAsia" w:asciiTheme="minorEastAsia" w:hAnsiTheme="minorEastAsia" w:eastAsiaTheme="minorEastAsia"/>
          <w:sz w:val="32"/>
          <w:szCs w:val="32"/>
        </w:rPr>
        <w:t>%，主要包括办公费、印刷费、水费</w:t>
      </w:r>
      <w:r>
        <w:rPr>
          <w:rFonts w:hint="eastAsia" w:asciiTheme="minorEastAsia" w:hAnsiTheme="minorEastAsia" w:eastAsiaTheme="minorEastAsia"/>
          <w:sz w:val="32"/>
          <w:szCs w:val="32"/>
          <w:lang w:eastAsia="zh-CN"/>
        </w:rPr>
        <w:t>、电费、邮电费、差旅费、会议费、培训费、维修费、劳务费、公务用车运行维护费、其他交通费用、其他商品和服务支出。</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6.07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75.8</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无出国（境）人员</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eastAsia="zh-CN"/>
        </w:rPr>
        <w:t>相等。</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4.29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71.5</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压缩公务接待人数与次数</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3.76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46.7</w:t>
      </w:r>
      <w:r>
        <w:rPr>
          <w:rFonts w:hint="eastAsia" w:asciiTheme="minorEastAsia" w:hAnsiTheme="minorEastAsia" w:eastAsiaTheme="minorEastAsia"/>
          <w:sz w:val="32"/>
          <w:szCs w:val="32"/>
        </w:rPr>
        <w:t>%,减少（增长）的主要原因是</w:t>
      </w:r>
      <w:r>
        <w:rPr>
          <w:rFonts w:hint="eastAsia" w:asciiTheme="minorEastAsia" w:hAnsiTheme="minorEastAsia" w:eastAsiaTheme="minorEastAsia"/>
          <w:sz w:val="32"/>
          <w:szCs w:val="32"/>
          <w:lang w:eastAsia="zh-CN"/>
        </w:rPr>
        <w:t>压缩公务接待人数与次数</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89</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压缩预算公务用车维护费、合理分配车辆、严格管理公务用车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3.16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63.9</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eastAsia="zh-CN"/>
        </w:rPr>
        <w:t>压缩预算公务用车维护费、合理分配车辆、严格管理公务用车</w:t>
      </w:r>
      <w:r>
        <w:rPr>
          <w:rFonts w:hint="eastAsia" w:asciiTheme="minorEastAsia" w:hAnsiTheme="minorEastAsia" w:eastAsiaTheme="minorEastAsia"/>
          <w:sz w:val="32"/>
          <w:szCs w:val="32"/>
        </w:rPr>
        <w:t>。</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val="en-US" w:eastAsia="zh-CN"/>
        </w:rPr>
        <w:t>4.29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70.6</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1.78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29.4</w:t>
      </w:r>
      <w:r>
        <w:rPr>
          <w:rFonts w:hint="eastAsia" w:asciiTheme="minorEastAsia" w:hAnsiTheme="minorEastAsia" w:eastAsiaTheme="minorEastAsia"/>
          <w:sz w:val="32"/>
          <w:szCs w:val="32"/>
        </w:rPr>
        <w:t>%。其中：</w:t>
      </w:r>
    </w:p>
    <w:p>
      <w:pPr>
        <w:pStyle w:val="9"/>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4.29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624</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上级调研、督查和信访维稳</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1.78</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1.78</w:t>
      </w:r>
      <w:r>
        <w:rPr>
          <w:rFonts w:hint="eastAsia" w:asciiTheme="minorEastAsia" w:hAnsiTheme="minorEastAsia"/>
          <w:sz w:val="32"/>
          <w:szCs w:val="32"/>
        </w:rPr>
        <w:t>万元，主要是</w:t>
      </w:r>
      <w:r>
        <w:rPr>
          <w:rFonts w:hint="eastAsia" w:asciiTheme="minorEastAsia" w:hAnsiTheme="minorEastAsia"/>
          <w:sz w:val="32"/>
          <w:szCs w:val="32"/>
          <w:lang w:eastAsia="zh-CN"/>
        </w:rPr>
        <w:t>本单位公务用车的维护和维修</w:t>
      </w:r>
      <w:r>
        <w:rPr>
          <w:rFonts w:hint="eastAsia" w:asciiTheme="minorEastAsia" w:hAnsiTheme="minorEastAsia"/>
          <w:sz w:val="32"/>
          <w:szCs w:val="32"/>
        </w:rPr>
        <w:t>支出，</w:t>
      </w:r>
      <w:r>
        <w:rPr>
          <w:rFonts w:hint="eastAsia" w:asciiTheme="minorEastAsia" w:hAnsiTheme="minorEastAsia"/>
          <w:sz w:val="32"/>
          <w:szCs w:val="32"/>
          <w:lang w:eastAsia="zh-CN"/>
        </w:rPr>
        <w:t>截至2</w:t>
      </w:r>
      <w:r>
        <w:rPr>
          <w:rFonts w:hint="eastAsia" w:asciiTheme="minorEastAsia" w:hAnsiTheme="minorEastAsia"/>
          <w:sz w:val="32"/>
          <w:szCs w:val="32"/>
        </w:rPr>
        <w:t>019年12月31日，我单位开支财政拨款的公务用车保有量为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2019年度政府性基金预算财政拨款收入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万元，本单位无政府性基金收支</w:t>
      </w:r>
      <w:r>
        <w:rPr>
          <w:rFonts w:hint="eastAsia" w:asciiTheme="minorEastAsia" w:hAnsiTheme="minorEastAsia" w:eastAsiaTheme="minorEastAsia"/>
          <w:sz w:val="32"/>
          <w:szCs w:val="32"/>
          <w:lang w:eastAsia="zh-CN"/>
        </w:rPr>
        <w:t>。</w:t>
      </w:r>
    </w:p>
    <w:p>
      <w:pPr>
        <w:pStyle w:val="9"/>
        <w:rPr>
          <w:rFonts w:asciiTheme="minorEastAsia" w:hAnsiTheme="minorEastAsia" w:eastAsiaTheme="minorEastAsia"/>
          <w:sz w:val="32"/>
          <w:szCs w:val="32"/>
        </w:rPr>
      </w:pPr>
      <w:r>
        <w:rPr>
          <w:rFonts w:hint="eastAsia" w:hAnsi="黑体"/>
          <w:b/>
          <w:sz w:val="32"/>
          <w:szCs w:val="32"/>
        </w:rPr>
        <w:t>九、关于2019年度预算绩效情况说明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w:t>
      </w:r>
    </w:p>
    <w:p>
      <w:pPr>
        <w:pStyle w:val="9"/>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161.11</w:t>
      </w:r>
      <w:r>
        <w:rPr>
          <w:rFonts w:hint="eastAsia" w:cs="黑体" w:asciiTheme="minorEastAsia" w:hAnsiTheme="minorEastAsia"/>
          <w:color w:val="000000"/>
          <w:kern w:val="0"/>
          <w:sz w:val="32"/>
          <w:szCs w:val="32"/>
        </w:rPr>
        <w:t>万元，比年初预算数增加</w:t>
      </w:r>
      <w:r>
        <w:rPr>
          <w:rFonts w:hint="eastAsia" w:cs="黑体" w:asciiTheme="minorEastAsia" w:hAnsiTheme="minorEastAsia"/>
          <w:color w:val="000000"/>
          <w:kern w:val="0"/>
          <w:sz w:val="32"/>
          <w:szCs w:val="32"/>
          <w:lang w:val="en-US" w:eastAsia="zh-CN"/>
        </w:rPr>
        <w:t>145.62</w:t>
      </w:r>
      <w:r>
        <w:rPr>
          <w:rFonts w:hint="eastAsia" w:cs="黑体" w:asciiTheme="minorEastAsia" w:hAnsiTheme="minorEastAsia"/>
          <w:color w:val="000000"/>
          <w:kern w:val="0"/>
          <w:sz w:val="32"/>
          <w:szCs w:val="32"/>
        </w:rPr>
        <w:t>万元。主要原因是：</w:t>
      </w:r>
      <w:r>
        <w:rPr>
          <w:rFonts w:hint="eastAsia" w:cs="黑体" w:asciiTheme="minorEastAsia" w:hAnsiTheme="minorEastAsia"/>
          <w:color w:val="000000"/>
          <w:kern w:val="0"/>
          <w:sz w:val="32"/>
          <w:szCs w:val="32"/>
          <w:lang w:eastAsia="zh-CN"/>
        </w:rPr>
        <w:t>其他商品和福利支出增加。</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w:t>
      </w:r>
      <w:r>
        <w:rPr>
          <w:rFonts w:hint="eastAsia" w:cs="黑体" w:asciiTheme="minorEastAsia" w:hAnsiTheme="minorEastAsia"/>
          <w:color w:val="000000"/>
          <w:kern w:val="0"/>
          <w:sz w:val="32"/>
          <w:szCs w:val="32"/>
          <w:lang w:val="en-US" w:eastAsia="zh-CN"/>
        </w:rPr>
        <w:t>5.89</w:t>
      </w:r>
      <w:r>
        <w:rPr>
          <w:rFonts w:hint="eastAsia" w:cs="黑体" w:asciiTheme="minorEastAsia" w:hAnsiTheme="minorEastAsia"/>
          <w:color w:val="000000"/>
          <w:kern w:val="0"/>
          <w:sz w:val="32"/>
          <w:szCs w:val="32"/>
        </w:rPr>
        <w:t>万元，用于召开</w:t>
      </w:r>
      <w:r>
        <w:rPr>
          <w:rFonts w:hint="eastAsia" w:cs="黑体" w:asciiTheme="minorEastAsia" w:hAnsiTheme="minorEastAsia"/>
          <w:color w:val="000000"/>
          <w:kern w:val="0"/>
          <w:sz w:val="32"/>
          <w:szCs w:val="32"/>
          <w:lang w:eastAsia="zh-CN"/>
        </w:rPr>
        <w:t>党建、党员、扶贫驻村</w:t>
      </w:r>
      <w:r>
        <w:rPr>
          <w:rFonts w:hint="eastAsia" w:cs="黑体" w:asciiTheme="minorEastAsia" w:hAnsiTheme="minorEastAsia"/>
          <w:color w:val="000000"/>
          <w:kern w:val="0"/>
          <w:sz w:val="32"/>
          <w:szCs w:val="32"/>
        </w:rPr>
        <w:t>会议，人数</w:t>
      </w:r>
      <w:r>
        <w:rPr>
          <w:rFonts w:hint="eastAsia" w:cs="黑体" w:asciiTheme="minorEastAsia" w:hAnsiTheme="minorEastAsia"/>
          <w:color w:val="000000"/>
          <w:kern w:val="0"/>
          <w:sz w:val="32"/>
          <w:szCs w:val="32"/>
          <w:lang w:val="en-US" w:eastAsia="zh-CN"/>
        </w:rPr>
        <w:t>568</w:t>
      </w:r>
      <w:r>
        <w:rPr>
          <w:rFonts w:hint="eastAsia" w:cs="黑体" w:asciiTheme="minorEastAsia" w:hAnsiTheme="minorEastAsia"/>
          <w:color w:val="000000"/>
          <w:kern w:val="0"/>
          <w:sz w:val="32"/>
          <w:szCs w:val="32"/>
        </w:rPr>
        <w:t>人，内容为</w:t>
      </w:r>
      <w:r>
        <w:rPr>
          <w:rFonts w:hint="eastAsia" w:cs="黑体" w:asciiTheme="minorEastAsia" w:hAnsiTheme="minorEastAsia"/>
          <w:color w:val="000000"/>
          <w:kern w:val="0"/>
          <w:sz w:val="32"/>
          <w:szCs w:val="32"/>
          <w:lang w:eastAsia="zh-CN"/>
        </w:rPr>
        <w:t>党建、党员、扶贫驻村</w:t>
      </w:r>
      <w:r>
        <w:rPr>
          <w:rFonts w:hint="eastAsia" w:cs="黑体" w:asciiTheme="minorEastAsia" w:hAnsiTheme="minorEastAsia"/>
          <w:color w:val="000000"/>
          <w:kern w:val="0"/>
          <w:sz w:val="32"/>
          <w:szCs w:val="32"/>
        </w:rPr>
        <w:t>；开支培训费万元，用于开展</w:t>
      </w:r>
      <w:r>
        <w:rPr>
          <w:rFonts w:hint="eastAsia" w:cs="黑体" w:asciiTheme="minorEastAsia" w:hAnsiTheme="minorEastAsia"/>
          <w:color w:val="000000"/>
          <w:kern w:val="0"/>
          <w:sz w:val="32"/>
          <w:szCs w:val="32"/>
          <w:lang w:eastAsia="zh-CN"/>
        </w:rPr>
        <w:t>党员培训、驻村队员业务</w:t>
      </w:r>
      <w:r>
        <w:rPr>
          <w:rFonts w:hint="eastAsia" w:cs="黑体" w:asciiTheme="minorEastAsia" w:hAnsiTheme="minorEastAsia"/>
          <w:color w:val="000000"/>
          <w:kern w:val="0"/>
          <w:sz w:val="32"/>
          <w:szCs w:val="32"/>
        </w:rPr>
        <w:t>培训，人数</w:t>
      </w:r>
      <w:r>
        <w:rPr>
          <w:rFonts w:hint="eastAsia" w:cs="黑体" w:asciiTheme="minorEastAsia" w:hAnsiTheme="minorEastAsia"/>
          <w:color w:val="000000"/>
          <w:kern w:val="0"/>
          <w:sz w:val="32"/>
          <w:szCs w:val="32"/>
          <w:lang w:val="en-US" w:eastAsia="zh-CN"/>
        </w:rPr>
        <w:t>217</w:t>
      </w:r>
      <w:r>
        <w:rPr>
          <w:rFonts w:hint="eastAsia" w:cs="黑体" w:asciiTheme="minorEastAsia" w:hAnsiTheme="minorEastAsia"/>
          <w:color w:val="000000"/>
          <w:kern w:val="0"/>
          <w:sz w:val="32"/>
          <w:szCs w:val="32"/>
        </w:rPr>
        <w:t>人，内容为</w:t>
      </w:r>
      <w:r>
        <w:rPr>
          <w:rFonts w:hint="eastAsia" w:cs="黑体" w:asciiTheme="minorEastAsia" w:hAnsiTheme="minorEastAsia"/>
          <w:color w:val="000000"/>
          <w:kern w:val="0"/>
          <w:sz w:val="32"/>
          <w:szCs w:val="32"/>
          <w:lang w:eastAsia="zh-CN"/>
        </w:rPr>
        <w:t>党员培训、驻村队员业务</w:t>
      </w:r>
      <w:r>
        <w:rPr>
          <w:rFonts w:hint="eastAsia" w:cs="黑体" w:asciiTheme="minorEastAsia" w:hAnsiTheme="minorEastAsia"/>
          <w:color w:val="000000"/>
          <w:kern w:val="0"/>
          <w:sz w:val="32"/>
          <w:szCs w:val="32"/>
        </w:rPr>
        <w:t>；</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480" w:firstLineChars="15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年度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辆，其中其他用车</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辆，其他用车主要是</w:t>
      </w:r>
      <w:r>
        <w:rPr>
          <w:rFonts w:hint="eastAsia" w:cs="黑体" w:asciiTheme="minorEastAsia" w:hAnsiTheme="minorEastAsia"/>
          <w:color w:val="000000"/>
          <w:kern w:val="0"/>
          <w:sz w:val="32"/>
          <w:szCs w:val="32"/>
          <w:lang w:eastAsia="zh-CN"/>
        </w:rPr>
        <w:t>借调车辆</w:t>
      </w:r>
      <w:r>
        <w:rPr>
          <w:rFonts w:hint="eastAsia" w:cs="黑体" w:asciiTheme="minorEastAsia" w:hAnsiTheme="minorEastAsia"/>
          <w:color w:val="000000"/>
          <w:kern w:val="0"/>
          <w:sz w:val="32"/>
          <w:szCs w:val="32"/>
        </w:rPr>
        <w:t>；单位价值50万元以上通用设备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台（套）；单位价值100万元以上专用设备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w:t>
      </w:r>
      <w:r>
        <w:rPr>
          <w:rFonts w:hint="eastAsia"/>
          <w:sz w:val="72"/>
          <w:szCs w:val="72"/>
          <w:lang w:val="en-US" w:eastAsia="zh-CN"/>
        </w:rPr>
        <w:t>三</w:t>
      </w:r>
      <w:r>
        <w:rPr>
          <w:rFonts w:hint="eastAsia"/>
          <w:sz w:val="72"/>
          <w:szCs w:val="72"/>
        </w:rPr>
        <w:t>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一、一般公共预算:是对以税收为主体的财政收入，安排用于保障和改善民生、推动经济社会发展、维护国家安全、维持国家机构正常运转等方面的收支预算。</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二、基本支出：是指为保障单位机构正常运转、完成日常工作任务而发生的各项支出，包括用于基本工资、津贴补贴等人员经费以及办公费、印刷费、水电费、办公设备购置等日常公用经费。</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三、项目支出：是指单位为完成财政财务管理工作或事业发展目标而发生的支出。</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四、机关运行经费：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五、“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d2267f66-123b-4254-b144-cdbaf674e893"/>
  </w:docVars>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174C53BF"/>
    <w:rsid w:val="42AE6A11"/>
    <w:rsid w:val="7A457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4563</Words>
  <Characters>4891</Characters>
  <Lines>59</Lines>
  <Paragraphs>16</Paragraphs>
  <TotalTime>4</TotalTime>
  <ScaleCrop>false</ScaleCrop>
  <LinksUpToDate>false</LinksUpToDate>
  <CharactersWithSpaces>4909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蒋阔</cp:lastModifiedBy>
  <cp:lastPrinted>2020-07-15T07:25:00Z</cp:lastPrinted>
  <dcterms:modified xsi:type="dcterms:W3CDTF">2024-10-18T06:33:34Z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CB45BFAAC6A74BE3986BF36F49FA9CAB</vt:lpwstr>
  </property>
</Properties>
</file>