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hint="eastAsia" w:ascii="黑体" w:hAnsi="华文中宋" w:eastAsia="黑体"/>
          <w:color w:val="000000" w:themeColor="text1"/>
          <w:sz w:val="28"/>
          <w14:textFill>
            <w14:solidFill>
              <w14:schemeClr w14:val="tx1"/>
            </w14:solidFill>
          </w14:textFill>
        </w:rPr>
      </w:pPr>
      <w:bookmarkStart w:id="2" w:name="_GoBack"/>
      <w:bookmarkEnd w:id="2"/>
      <w:bookmarkStart w:id="0" w:name="OLE_LINK2"/>
      <w:bookmarkStart w:id="1" w:name="OLE_LINK1"/>
      <w:r>
        <w:rPr>
          <w:rFonts w:hint="eastAsia" w:ascii="黑体" w:hAnsi="华文中宋" w:eastAsia="黑体"/>
          <w:color w:val="000000" w:themeColor="text1"/>
          <w:sz w:val="28"/>
          <w14:textFill>
            <w14:solidFill>
              <w14:schemeClr w14:val="tx1"/>
            </w14:solidFill>
          </w14:textFill>
        </w:rPr>
        <w:t>县十七届人大七次会议文件（</w:t>
      </w:r>
      <w:r>
        <w:rPr>
          <w:rFonts w:hint="eastAsia" w:ascii="黑体" w:eastAsia="黑体"/>
          <w:color w:val="000000" w:themeColor="text1"/>
          <w:sz w:val="28"/>
          <w:lang w:val="en-US" w:eastAsia="zh-CN"/>
          <w14:textFill>
            <w14:solidFill>
              <w14:schemeClr w14:val="tx1"/>
            </w14:solidFill>
          </w14:textFill>
        </w:rPr>
        <w:t>16</w:t>
      </w:r>
      <w:r>
        <w:rPr>
          <w:rFonts w:hint="eastAsia" w:ascii="黑体" w:hAnsi="华文中宋" w:eastAsia="黑体"/>
          <w:color w:val="000000" w:themeColor="text1"/>
          <w:sz w:val="28"/>
          <w14:textFill>
            <w14:solidFill>
              <w14:schemeClr w14:val="tx1"/>
            </w14:solidFill>
          </w14:textFill>
        </w:rPr>
        <w:t>）</w:t>
      </w:r>
    </w:p>
    <w:p>
      <w:pPr>
        <w:pStyle w:val="2"/>
        <w:rPr>
          <w:rFonts w:hint="eastAsia"/>
          <w:color w:val="000000" w:themeColor="text1"/>
          <w14:textFill>
            <w14:solidFill>
              <w14:schemeClr w14:val="tx1"/>
            </w14:solidFill>
          </w14:textFill>
        </w:rPr>
      </w:pPr>
    </w:p>
    <w:p>
      <w:pPr>
        <w:pStyle w:val="4"/>
        <w:keepNext w:val="0"/>
        <w:keepLines w:val="0"/>
        <w:overflowPunct w:val="0"/>
        <w:autoSpaceDE w:val="0"/>
        <w:autoSpaceDN w:val="0"/>
        <w:spacing w:before="0" w:after="0" w:line="680" w:lineRule="exact"/>
        <w:jc w:val="center"/>
        <w:rPr>
          <w:rFonts w:ascii="华文中宋" w:hAnsi="华文中宋" w:eastAsia="华文中宋" w:cs="黑体"/>
          <w:bCs w:val="0"/>
          <w:color w:val="000000" w:themeColor="text1"/>
          <w14:textFill>
            <w14:solidFill>
              <w14:schemeClr w14:val="tx1"/>
            </w14:solidFill>
          </w14:textFill>
        </w:rPr>
      </w:pPr>
      <w:r>
        <w:rPr>
          <w:rFonts w:hint="eastAsia" w:ascii="华文中宋" w:hAnsi="华文中宋" w:eastAsia="华文中宋" w:cs="黑体"/>
          <w:bCs w:val="0"/>
          <w:color w:val="000000" w:themeColor="text1"/>
          <w14:textFill>
            <w14:solidFill>
              <w14:schemeClr w14:val="tx1"/>
            </w14:solidFill>
          </w14:textFill>
        </w:rPr>
        <w:t>关于衡东县</w:t>
      </w:r>
      <w:r>
        <w:rPr>
          <w:rFonts w:eastAsia="华文中宋"/>
          <w:bCs w:val="0"/>
          <w:color w:val="000000" w:themeColor="text1"/>
          <w14:textFill>
            <w14:solidFill>
              <w14:schemeClr w14:val="tx1"/>
            </w14:solidFill>
          </w14:textFill>
        </w:rPr>
        <w:t>20</w:t>
      </w:r>
      <w:r>
        <w:rPr>
          <w:rFonts w:hint="eastAsia" w:eastAsia="华文中宋"/>
          <w:bCs w:val="0"/>
          <w:color w:val="000000" w:themeColor="text1"/>
          <w:lang w:val="en-US" w:eastAsia="zh-CN"/>
          <w14:textFill>
            <w14:solidFill>
              <w14:schemeClr w14:val="tx1"/>
            </w14:solidFill>
          </w14:textFill>
        </w:rPr>
        <w:t>20</w:t>
      </w:r>
      <w:r>
        <w:rPr>
          <w:rFonts w:hint="eastAsia" w:ascii="华文中宋" w:hAnsi="华文中宋" w:eastAsia="华文中宋" w:cs="黑体"/>
          <w:bCs w:val="0"/>
          <w:color w:val="000000" w:themeColor="text1"/>
          <w14:textFill>
            <w14:solidFill>
              <w14:schemeClr w14:val="tx1"/>
            </w14:solidFill>
          </w14:textFill>
        </w:rPr>
        <w:t>年财政预算执行情况与</w:t>
      </w:r>
    </w:p>
    <w:p>
      <w:pPr>
        <w:pStyle w:val="4"/>
        <w:keepNext w:val="0"/>
        <w:keepLines w:val="0"/>
        <w:overflowPunct w:val="0"/>
        <w:autoSpaceDE w:val="0"/>
        <w:autoSpaceDN w:val="0"/>
        <w:spacing w:before="0" w:after="0" w:line="680" w:lineRule="exact"/>
        <w:jc w:val="center"/>
        <w:rPr>
          <w:rFonts w:hint="eastAsia" w:ascii="华文中宋" w:hAnsi="华文中宋" w:eastAsia="华文中宋" w:cs="黑体"/>
          <w:bCs w:val="0"/>
          <w:color w:val="000000" w:themeColor="text1"/>
          <w14:textFill>
            <w14:solidFill>
              <w14:schemeClr w14:val="tx1"/>
            </w14:solidFill>
          </w14:textFill>
        </w:rPr>
      </w:pPr>
      <w:r>
        <w:rPr>
          <w:rFonts w:eastAsia="华文中宋"/>
          <w:bCs w:val="0"/>
          <w:color w:val="000000" w:themeColor="text1"/>
          <w14:textFill>
            <w14:solidFill>
              <w14:schemeClr w14:val="tx1"/>
            </w14:solidFill>
          </w14:textFill>
        </w:rPr>
        <w:t>202</w:t>
      </w:r>
      <w:r>
        <w:rPr>
          <w:rFonts w:hint="eastAsia" w:eastAsia="华文中宋"/>
          <w:bCs w:val="0"/>
          <w:color w:val="000000" w:themeColor="text1"/>
          <w:lang w:val="en-US" w:eastAsia="zh-CN"/>
          <w14:textFill>
            <w14:solidFill>
              <w14:schemeClr w14:val="tx1"/>
            </w14:solidFill>
          </w14:textFill>
        </w:rPr>
        <w:t>1</w:t>
      </w:r>
      <w:r>
        <w:rPr>
          <w:rFonts w:hint="eastAsia" w:ascii="华文中宋" w:hAnsi="华文中宋" w:eastAsia="华文中宋" w:cs="黑体"/>
          <w:bCs w:val="0"/>
          <w:color w:val="000000" w:themeColor="text1"/>
          <w14:textFill>
            <w14:solidFill>
              <w14:schemeClr w14:val="tx1"/>
            </w14:solidFill>
          </w14:textFill>
        </w:rPr>
        <w:t>年财政预算草案的报告</w:t>
      </w:r>
    </w:p>
    <w:bookmarkEnd w:id="0"/>
    <w:bookmarkEnd w:id="1"/>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hint="eastAsia" w:ascii="楷体_GB2312" w:eastAsia="楷体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b/>
          <w:color w:val="000000" w:themeColor="text1"/>
          <w:sz w:val="32"/>
          <w:szCs w:val="32"/>
          <w14:textFill>
            <w14:solidFill>
              <w14:schemeClr w14:val="tx1"/>
            </w14:solidFill>
          </w14:textFill>
        </w:rPr>
      </w:pPr>
      <w:r>
        <w:rPr>
          <w:rFonts w:hint="eastAsia" w:ascii="楷体_GB2312" w:hAnsi="黑体" w:eastAsia="楷体_GB2312" w:cs="黑体"/>
          <w:b/>
          <w:bCs/>
          <w:color w:val="000000" w:themeColor="text1"/>
          <w:sz w:val="32"/>
          <w:szCs w:val="32"/>
          <w14:textFill>
            <w14:solidFill>
              <w14:schemeClr w14:val="tx1"/>
            </w14:solidFill>
          </w14:textFill>
        </w:rPr>
        <w:t>——</w:t>
      </w:r>
      <w:r>
        <w:rPr>
          <w:rFonts w:hint="eastAsia" w:ascii="楷体_GB2312" w:hAnsi="楷体_GB2312" w:eastAsia="楷体_GB2312" w:cs="楷体_GB2312"/>
          <w:b/>
          <w:color w:val="000000" w:themeColor="text1"/>
          <w:sz w:val="32"/>
          <w:szCs w:val="32"/>
          <w14:textFill>
            <w14:solidFill>
              <w14:schemeClr w14:val="tx1"/>
            </w14:solidFill>
          </w14:textFill>
        </w:rPr>
        <w:t>202</w:t>
      </w:r>
      <w:r>
        <w:rPr>
          <w:rFonts w:hint="eastAsia" w:ascii="楷体_GB2312" w:hAnsi="楷体_GB2312" w:eastAsia="楷体_GB2312" w:cs="楷体_GB2312"/>
          <w:b/>
          <w:color w:val="000000" w:themeColor="text1"/>
          <w:sz w:val="32"/>
          <w:szCs w:val="32"/>
          <w:lang w:val="en-US" w:eastAsia="zh-CN"/>
          <w14:textFill>
            <w14:solidFill>
              <w14:schemeClr w14:val="tx1"/>
            </w14:solidFill>
          </w14:textFill>
        </w:rPr>
        <w:t>1</w:t>
      </w:r>
      <w:r>
        <w:rPr>
          <w:rFonts w:hint="eastAsia" w:ascii="楷体_GB2312" w:hAnsi="楷体_GB2312" w:eastAsia="楷体_GB2312" w:cs="楷体_GB2312"/>
          <w:b/>
          <w:color w:val="000000" w:themeColor="text1"/>
          <w:sz w:val="32"/>
          <w:szCs w:val="32"/>
          <w14:textFill>
            <w14:solidFill>
              <w14:schemeClr w14:val="tx1"/>
            </w14:solidFill>
          </w14:textFill>
        </w:rPr>
        <w:t>年</w:t>
      </w:r>
      <w:r>
        <w:rPr>
          <w:rFonts w:hint="eastAsia" w:ascii="楷体_GB2312" w:hAnsi="楷体_GB2312" w:eastAsia="楷体_GB2312" w:cs="楷体_GB2312"/>
          <w:b/>
          <w:color w:val="000000" w:themeColor="text1"/>
          <w:sz w:val="32"/>
          <w:szCs w:val="32"/>
          <w:lang w:val="en-US" w:eastAsia="zh-CN"/>
          <w14:textFill>
            <w14:solidFill>
              <w14:schemeClr w14:val="tx1"/>
            </w14:solidFill>
          </w14:textFill>
        </w:rPr>
        <w:t>4</w:t>
      </w:r>
      <w:r>
        <w:rPr>
          <w:rFonts w:hint="eastAsia" w:ascii="楷体_GB2312" w:hAnsi="楷体_GB2312" w:eastAsia="楷体_GB2312" w:cs="楷体_GB2312"/>
          <w:b/>
          <w:color w:val="000000" w:themeColor="text1"/>
          <w:sz w:val="32"/>
          <w:szCs w:val="32"/>
          <w14:textFill>
            <w14:solidFill>
              <w14:schemeClr w14:val="tx1"/>
            </w14:solidFill>
          </w14:textFill>
        </w:rPr>
        <w:t>月</w:t>
      </w:r>
      <w:r>
        <w:rPr>
          <w:rFonts w:hint="eastAsia" w:ascii="楷体_GB2312" w:hAnsi="楷体_GB2312" w:eastAsia="楷体_GB2312" w:cs="楷体_GB2312"/>
          <w:b/>
          <w:color w:val="000000" w:themeColor="text1"/>
          <w:sz w:val="32"/>
          <w:szCs w:val="32"/>
          <w:lang w:val="en-US" w:eastAsia="zh-CN"/>
          <w14:textFill>
            <w14:solidFill>
              <w14:schemeClr w14:val="tx1"/>
            </w14:solidFill>
          </w14:textFill>
        </w:rPr>
        <w:t>10</w:t>
      </w:r>
      <w:r>
        <w:rPr>
          <w:rFonts w:hint="eastAsia" w:ascii="楷体_GB2312" w:hAnsi="楷体_GB2312" w:eastAsia="楷体_GB2312" w:cs="楷体_GB2312"/>
          <w:b/>
          <w:color w:val="000000" w:themeColor="text1"/>
          <w:sz w:val="32"/>
          <w:szCs w:val="32"/>
          <w14:textFill>
            <w14:solidFill>
              <w14:schemeClr w14:val="tx1"/>
            </w14:solidFill>
          </w14:textFill>
        </w:rPr>
        <w:t>日在衡东县第十七届人</w:t>
      </w:r>
      <w:r>
        <w:rPr>
          <w:rFonts w:hint="eastAsia" w:ascii="楷体_GB2312" w:hAnsi="楷体_GB2312" w:eastAsia="楷体_GB2312" w:cs="楷体_GB2312"/>
          <w:b/>
          <w:color w:val="000000" w:themeColor="text1"/>
          <w:sz w:val="32"/>
          <w:szCs w:val="32"/>
          <w:lang w:eastAsia="zh-CN"/>
          <w14:textFill>
            <w14:solidFill>
              <w14:schemeClr w14:val="tx1"/>
            </w14:solidFill>
          </w14:textFill>
        </w:rPr>
        <w:t>民代表大</w:t>
      </w:r>
      <w:r>
        <w:rPr>
          <w:rFonts w:hint="eastAsia" w:ascii="楷体_GB2312" w:hAnsi="楷体_GB2312" w:eastAsia="楷体_GB2312" w:cs="楷体_GB2312"/>
          <w:b/>
          <w:color w:val="000000" w:themeColor="text1"/>
          <w:sz w:val="32"/>
          <w:szCs w:val="32"/>
          <w14:textFill>
            <w14:solidFill>
              <w14:schemeClr w14:val="tx1"/>
            </w14:solidFill>
          </w14:textFill>
        </w:rPr>
        <w:t>会</w:t>
      </w:r>
    </w:p>
    <w:p>
      <w:pPr>
        <w:spacing w:line="600" w:lineRule="exact"/>
        <w:jc w:val="center"/>
        <w:rPr>
          <w:rFonts w:hint="eastAsia" w:ascii="楷体_GB2312" w:hAnsi="楷体_GB2312" w:eastAsia="楷体_GB2312" w:cs="楷体_GB2312"/>
          <w:b/>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第</w:t>
      </w:r>
      <w:r>
        <w:rPr>
          <w:rFonts w:hint="eastAsia" w:ascii="楷体_GB2312" w:hAnsi="楷体_GB2312" w:eastAsia="楷体_GB2312" w:cs="楷体_GB2312"/>
          <w:b/>
          <w:color w:val="000000" w:themeColor="text1"/>
          <w:sz w:val="32"/>
          <w:szCs w:val="32"/>
          <w:lang w:val="en-US" w:eastAsia="zh-CN"/>
          <w14:textFill>
            <w14:solidFill>
              <w14:schemeClr w14:val="tx1"/>
            </w14:solidFill>
          </w14:textFill>
        </w:rPr>
        <w:t>七</w:t>
      </w:r>
      <w:r>
        <w:rPr>
          <w:rFonts w:hint="eastAsia" w:ascii="楷体_GB2312" w:hAnsi="楷体_GB2312" w:eastAsia="楷体_GB2312" w:cs="楷体_GB2312"/>
          <w:b/>
          <w:color w:val="000000" w:themeColor="text1"/>
          <w:sz w:val="32"/>
          <w:szCs w:val="32"/>
          <w14:textFill>
            <w14:solidFill>
              <w14:schemeClr w14:val="tx1"/>
            </w14:solidFill>
          </w14:textFill>
        </w:rPr>
        <w:t>次会议上</w:t>
      </w:r>
    </w:p>
    <w:p>
      <w:pPr>
        <w:overflowPunct w:val="0"/>
        <w:autoSpaceDE w:val="0"/>
        <w:autoSpaceDN w:val="0"/>
        <w:spacing w:line="600" w:lineRule="exact"/>
        <w:jc w:val="center"/>
        <w:rPr>
          <w:rFonts w:hint="eastAsia" w:ascii="黑体" w:hAnsi="黑体" w:eastAsia="黑体" w:cs="黑体"/>
          <w:b w:val="0"/>
          <w:bCs w:val="0"/>
          <w:color w:val="000000" w:themeColor="text1"/>
          <w:sz w:val="32"/>
          <w:szCs w:val="32"/>
          <w14:textFill>
            <w14:solidFill>
              <w14:schemeClr w14:val="tx1"/>
            </w14:solidFill>
          </w14:textFill>
        </w:rPr>
      </w:pPr>
      <w:r>
        <w:rPr>
          <w:rFonts w:hint="eastAsia" w:ascii="楷体" w:hAnsi="楷体" w:eastAsia="楷体" w:cs="楷体"/>
          <w:b w:val="0"/>
          <w:bCs w:val="0"/>
          <w:color w:val="000000" w:themeColor="text1"/>
          <w:sz w:val="32"/>
          <w:szCs w:val="32"/>
          <w14:textFill>
            <w14:solidFill>
              <w14:schemeClr w14:val="tx1"/>
            </w14:solidFill>
          </w14:textFill>
        </w:rPr>
        <w:t>衡东县财政局局长</w:t>
      </w:r>
      <w:r>
        <w:rPr>
          <w:rFonts w:hint="eastAsia" w:ascii="楷体" w:hAnsi="楷体" w:eastAsia="楷体" w:cs="楷体"/>
          <w:b/>
          <w:bCs/>
          <w:color w:val="000000" w:themeColor="text1"/>
          <w:sz w:val="32"/>
          <w:szCs w:val="32"/>
          <w14:textFill>
            <w14:solidFill>
              <w14:schemeClr w14:val="tx1"/>
            </w14:solidFill>
          </w14:textFill>
        </w:rPr>
        <w:t xml:space="preserve">  </w:t>
      </w:r>
      <w:r>
        <w:rPr>
          <w:rFonts w:hint="eastAsia" w:ascii="黑体" w:hAnsi="黑体" w:eastAsia="黑体" w:cs="黑体"/>
          <w:b w:val="0"/>
          <w:bCs w:val="0"/>
          <w:color w:val="000000" w:themeColor="text1"/>
          <w:sz w:val="32"/>
          <w:szCs w:val="32"/>
          <w14:textFill>
            <w14:solidFill>
              <w14:schemeClr w14:val="tx1"/>
            </w14:solidFill>
          </w14:textFill>
        </w:rPr>
        <w:t>阳满生</w:t>
      </w:r>
    </w:p>
    <w:p>
      <w:pPr>
        <w:overflowPunct w:val="0"/>
        <w:autoSpaceDE w:val="0"/>
        <w:autoSpaceDN w:val="0"/>
        <w:spacing w:line="360" w:lineRule="exact"/>
        <w:rPr>
          <w:rFonts w:ascii="楷体_GB2312" w:eastAsia="楷体_GB2312"/>
          <w:b/>
          <w:color w:val="000000" w:themeColor="text1"/>
          <w:sz w:val="32"/>
          <w:szCs w:val="32"/>
          <w14:textFill>
            <w14:solidFill>
              <w14:schemeClr w14:val="tx1"/>
            </w14:solidFill>
          </w14:textFill>
        </w:rPr>
      </w:pPr>
    </w:p>
    <w:p>
      <w:pPr>
        <w:keepNext w:val="0"/>
        <w:keepLines w:val="0"/>
        <w:pageBreakBefore w:val="0"/>
        <w:widowControl w:val="0"/>
        <w:kinsoku/>
        <w:wordWrap/>
        <w:overflowPunct w:val="0"/>
        <w:topLinePunct w:val="0"/>
        <w:autoSpaceDE w:val="0"/>
        <w:autoSpaceDN w:val="0"/>
        <w:bidi w:val="0"/>
        <w:adjustRightInd/>
        <w:snapToGrid/>
        <w:spacing w:line="580" w:lineRule="exact"/>
        <w:textAlignment w:val="auto"/>
        <w:rPr>
          <w:rFonts w:ascii="楷体_GB2312" w:hAnsi="仿宋" w:eastAsia="楷体_GB2312" w:cs="宋体"/>
          <w:b/>
          <w:color w:val="000000" w:themeColor="text1"/>
          <w:spacing w:val="0"/>
          <w:kern w:val="0"/>
          <w:sz w:val="32"/>
          <w:szCs w:val="32"/>
          <w:shd w:val="clear" w:color="auto" w:fill="FFFFFF"/>
          <w14:textFill>
            <w14:solidFill>
              <w14:schemeClr w14:val="tx1"/>
            </w14:solidFill>
          </w14:textFill>
        </w:rPr>
      </w:pPr>
      <w:r>
        <w:rPr>
          <w:rFonts w:hint="eastAsia" w:ascii="楷体_GB2312" w:hAnsi="仿宋" w:eastAsia="楷体_GB2312" w:cs="宋体"/>
          <w:b/>
          <w:color w:val="000000" w:themeColor="text1"/>
          <w:spacing w:val="0"/>
          <w:kern w:val="0"/>
          <w:sz w:val="32"/>
          <w:szCs w:val="32"/>
          <w:shd w:val="clear" w:color="auto" w:fill="FFFFFF"/>
          <w:lang w:eastAsia="zh-CN"/>
          <w14:textFill>
            <w14:solidFill>
              <w14:schemeClr w14:val="tx1"/>
            </w14:solidFill>
          </w14:textFill>
        </w:rPr>
        <w:t>各位代表</w:t>
      </w:r>
      <w:r>
        <w:rPr>
          <w:rFonts w:hint="eastAsia" w:ascii="楷体_GB2312" w:hAnsi="仿宋" w:eastAsia="楷体_GB2312" w:cs="宋体"/>
          <w:b/>
          <w:color w:val="000000" w:themeColor="text1"/>
          <w:spacing w:val="0"/>
          <w:kern w:val="0"/>
          <w:sz w:val="32"/>
          <w:szCs w:val="32"/>
          <w:shd w:val="clear" w:color="auto" w:fill="FFFFFF"/>
          <w14:textFill>
            <w14:solidFill>
              <w14:schemeClr w14:val="tx1"/>
            </w14:solidFill>
          </w14:textFill>
        </w:rPr>
        <w:t>：</w:t>
      </w:r>
    </w:p>
    <w:p>
      <w:pPr>
        <w:keepNext w:val="0"/>
        <w:keepLines w:val="0"/>
        <w:pageBreakBefore w:val="0"/>
        <w:widowControl w:val="0"/>
        <w:kinsoku/>
        <w:wordWrap/>
        <w:overflowPunct w:val="0"/>
        <w:topLinePunct w:val="0"/>
        <w:autoSpaceDE w:val="0"/>
        <w:autoSpaceDN w:val="0"/>
        <w:bidi w:val="0"/>
        <w:adjustRightInd/>
        <w:snapToGrid/>
        <w:spacing w:line="580" w:lineRule="exact"/>
        <w:ind w:firstLine="640" w:firstLineChars="200"/>
        <w:textAlignment w:val="auto"/>
        <w:rPr>
          <w:rFonts w:ascii="仿宋_GB2312" w:hAnsi="仿宋" w:eastAsia="仿宋_GB2312"/>
          <w:color w:val="000000" w:themeColor="text1"/>
          <w:spacing w:val="0"/>
          <w:sz w:val="32"/>
          <w:szCs w:val="32"/>
          <w14:textFill>
            <w14:solidFill>
              <w14:schemeClr w14:val="tx1"/>
            </w14:solidFill>
          </w14:textFill>
        </w:rPr>
      </w:pPr>
      <w:r>
        <w:rPr>
          <w:rFonts w:hint="eastAsia" w:ascii="仿宋_GB2312" w:hAnsi="仿宋" w:eastAsia="仿宋_GB2312"/>
          <w:color w:val="000000" w:themeColor="text1"/>
          <w:spacing w:val="0"/>
          <w:sz w:val="32"/>
          <w:szCs w:val="32"/>
          <w14:textFill>
            <w14:solidFill>
              <w14:schemeClr w14:val="tx1"/>
            </w14:solidFill>
          </w14:textFill>
        </w:rPr>
        <w:t>受县人民政府委托，</w:t>
      </w:r>
      <w:r>
        <w:rPr>
          <w:rFonts w:hint="eastAsia" w:ascii="仿宋_GB2312" w:hAnsi="仿宋" w:eastAsia="仿宋_GB2312"/>
          <w:color w:val="000000" w:themeColor="text1"/>
          <w:spacing w:val="0"/>
          <w:sz w:val="32"/>
          <w:szCs w:val="32"/>
          <w:lang w:eastAsia="zh-CN"/>
          <w14:textFill>
            <w14:solidFill>
              <w14:schemeClr w14:val="tx1"/>
            </w14:solidFill>
          </w14:textFill>
        </w:rPr>
        <w:t>现将我县</w:t>
      </w:r>
      <w:r>
        <w:rPr>
          <w:rFonts w:ascii="仿宋_GB2312" w:hAnsi="仿宋" w:eastAsia="仿宋_GB2312"/>
          <w:color w:val="000000" w:themeColor="text1"/>
          <w:spacing w:val="0"/>
          <w:sz w:val="32"/>
          <w:szCs w:val="32"/>
          <w14:textFill>
            <w14:solidFill>
              <w14:schemeClr w14:val="tx1"/>
            </w14:solidFill>
          </w14:textFill>
        </w:rPr>
        <w:t>20</w:t>
      </w:r>
      <w:r>
        <w:rPr>
          <w:rFonts w:hint="eastAsia" w:ascii="仿宋_GB2312" w:hAnsi="仿宋" w:eastAsia="仿宋_GB2312"/>
          <w:color w:val="000000" w:themeColor="text1"/>
          <w:spacing w:val="0"/>
          <w:sz w:val="32"/>
          <w:szCs w:val="32"/>
          <w:lang w:val="en-US" w:eastAsia="zh-CN"/>
          <w14:textFill>
            <w14:solidFill>
              <w14:schemeClr w14:val="tx1"/>
            </w14:solidFill>
          </w14:textFill>
        </w:rPr>
        <w:t>20</w:t>
      </w:r>
      <w:r>
        <w:rPr>
          <w:rFonts w:ascii="仿宋_GB2312" w:hAnsi="仿宋" w:eastAsia="仿宋_GB2312"/>
          <w:color w:val="000000" w:themeColor="text1"/>
          <w:spacing w:val="0"/>
          <w:sz w:val="32"/>
          <w:szCs w:val="32"/>
          <w14:textFill>
            <w14:solidFill>
              <w14:schemeClr w14:val="tx1"/>
            </w14:solidFill>
          </w14:textFill>
        </w:rPr>
        <w:t>年</w:t>
      </w:r>
      <w:r>
        <w:rPr>
          <w:rFonts w:hint="eastAsia" w:ascii="仿宋_GB2312" w:hAnsi="仿宋" w:eastAsia="仿宋_GB2312"/>
          <w:color w:val="000000" w:themeColor="text1"/>
          <w:spacing w:val="0"/>
          <w:sz w:val="32"/>
          <w:szCs w:val="32"/>
          <w14:textFill>
            <w14:solidFill>
              <w14:schemeClr w14:val="tx1"/>
            </w14:solidFill>
          </w14:textFill>
        </w:rPr>
        <w:t>财政</w:t>
      </w:r>
      <w:r>
        <w:rPr>
          <w:rFonts w:ascii="仿宋_GB2312" w:hAnsi="仿宋" w:eastAsia="仿宋_GB2312"/>
          <w:color w:val="000000" w:themeColor="text1"/>
          <w:spacing w:val="0"/>
          <w:sz w:val="32"/>
          <w:szCs w:val="32"/>
          <w14:textFill>
            <w14:solidFill>
              <w14:schemeClr w14:val="tx1"/>
            </w14:solidFill>
          </w14:textFill>
        </w:rPr>
        <w:t>预算执行情况与20</w:t>
      </w:r>
      <w:r>
        <w:rPr>
          <w:rFonts w:hint="eastAsia" w:ascii="仿宋_GB2312" w:hAnsi="仿宋" w:eastAsia="仿宋_GB2312"/>
          <w:color w:val="000000" w:themeColor="text1"/>
          <w:spacing w:val="0"/>
          <w:sz w:val="32"/>
          <w:szCs w:val="32"/>
          <w14:textFill>
            <w14:solidFill>
              <w14:schemeClr w14:val="tx1"/>
            </w14:solidFill>
          </w14:textFill>
        </w:rPr>
        <w:t>2</w:t>
      </w:r>
      <w:r>
        <w:rPr>
          <w:rFonts w:hint="eastAsia" w:ascii="仿宋_GB2312" w:hAnsi="仿宋" w:eastAsia="仿宋_GB2312"/>
          <w:color w:val="000000" w:themeColor="text1"/>
          <w:spacing w:val="0"/>
          <w:sz w:val="32"/>
          <w:szCs w:val="32"/>
          <w:lang w:val="en-US" w:eastAsia="zh-CN"/>
          <w14:textFill>
            <w14:solidFill>
              <w14:schemeClr w14:val="tx1"/>
            </w14:solidFill>
          </w14:textFill>
        </w:rPr>
        <w:t>1</w:t>
      </w:r>
      <w:r>
        <w:rPr>
          <w:rFonts w:ascii="仿宋_GB2312" w:hAnsi="仿宋" w:eastAsia="仿宋_GB2312"/>
          <w:color w:val="000000" w:themeColor="text1"/>
          <w:spacing w:val="0"/>
          <w:sz w:val="32"/>
          <w:szCs w:val="32"/>
          <w14:textFill>
            <w14:solidFill>
              <w14:schemeClr w14:val="tx1"/>
            </w14:solidFill>
          </w14:textFill>
        </w:rPr>
        <w:t>年</w:t>
      </w:r>
      <w:r>
        <w:rPr>
          <w:rFonts w:hint="eastAsia" w:ascii="仿宋_GB2312" w:hAnsi="仿宋" w:eastAsia="仿宋_GB2312"/>
          <w:color w:val="000000" w:themeColor="text1"/>
          <w:spacing w:val="0"/>
          <w:sz w:val="32"/>
          <w:szCs w:val="32"/>
          <w14:textFill>
            <w14:solidFill>
              <w14:schemeClr w14:val="tx1"/>
            </w14:solidFill>
          </w14:textFill>
        </w:rPr>
        <w:t>财政</w:t>
      </w:r>
      <w:r>
        <w:rPr>
          <w:rFonts w:ascii="仿宋_GB2312" w:hAnsi="仿宋" w:eastAsia="仿宋_GB2312"/>
          <w:color w:val="000000" w:themeColor="text1"/>
          <w:spacing w:val="0"/>
          <w:sz w:val="32"/>
          <w:szCs w:val="32"/>
          <w14:textFill>
            <w14:solidFill>
              <w14:schemeClr w14:val="tx1"/>
            </w14:solidFill>
          </w14:textFill>
        </w:rPr>
        <w:t>预算草案</w:t>
      </w:r>
      <w:r>
        <w:rPr>
          <w:rFonts w:hint="eastAsia" w:ascii="仿宋_GB2312" w:hAnsi="仿宋" w:eastAsia="仿宋_GB2312"/>
          <w:color w:val="000000" w:themeColor="text1"/>
          <w:spacing w:val="0"/>
          <w:sz w:val="32"/>
          <w:szCs w:val="32"/>
          <w14:textFill>
            <w14:solidFill>
              <w14:schemeClr w14:val="tx1"/>
            </w14:solidFill>
          </w14:textFill>
        </w:rPr>
        <w:t>，</w:t>
      </w:r>
      <w:r>
        <w:rPr>
          <w:rFonts w:hint="eastAsia" w:ascii="仿宋_GB2312" w:hAnsi="仿宋" w:eastAsia="仿宋_GB2312"/>
          <w:color w:val="000000" w:themeColor="text1"/>
          <w:spacing w:val="0"/>
          <w:sz w:val="32"/>
          <w:szCs w:val="32"/>
          <w:lang w:eastAsia="zh-CN"/>
          <w14:textFill>
            <w14:solidFill>
              <w14:schemeClr w14:val="tx1"/>
            </w14:solidFill>
          </w14:textFill>
        </w:rPr>
        <w:t>向大会书面报告，</w:t>
      </w:r>
      <w:r>
        <w:rPr>
          <w:rFonts w:hint="eastAsia" w:ascii="仿宋_GB2312" w:hAnsi="仿宋" w:eastAsia="仿宋_GB2312"/>
          <w:color w:val="000000" w:themeColor="text1"/>
          <w:spacing w:val="0"/>
          <w:sz w:val="32"/>
          <w:szCs w:val="32"/>
          <w14:textFill>
            <w14:solidFill>
              <w14:schemeClr w14:val="tx1"/>
            </w14:solidFill>
          </w14:textFill>
        </w:rPr>
        <w:t>请予</w:t>
      </w:r>
      <w:r>
        <w:rPr>
          <w:rFonts w:ascii="仿宋_GB2312" w:hAnsi="仿宋" w:eastAsia="仿宋_GB2312"/>
          <w:color w:val="000000" w:themeColor="text1"/>
          <w:spacing w:val="0"/>
          <w:sz w:val="32"/>
          <w:szCs w:val="32"/>
          <w14:textFill>
            <w14:solidFill>
              <w14:schemeClr w14:val="tx1"/>
            </w14:solidFill>
          </w14:textFill>
        </w:rPr>
        <w:t>审议</w:t>
      </w:r>
      <w:r>
        <w:rPr>
          <w:rFonts w:hint="eastAsia" w:ascii="仿宋_GB2312" w:hAnsi="仿宋" w:eastAsia="仿宋_GB2312"/>
          <w:color w:val="000000" w:themeColor="text1"/>
          <w:spacing w:val="0"/>
          <w:sz w:val="32"/>
          <w:szCs w:val="32"/>
          <w:lang w:eastAsia="zh-CN"/>
          <w14:textFill>
            <w14:solidFill>
              <w14:schemeClr w14:val="tx1"/>
            </w14:solidFill>
          </w14:textFill>
        </w:rPr>
        <w:t>，并请各位政协委员和其他列席人员提出意见。</w:t>
      </w:r>
    </w:p>
    <w:p>
      <w:pPr>
        <w:keepNext w:val="0"/>
        <w:keepLines w:val="0"/>
        <w:pageBreakBefore w:val="0"/>
        <w:widowControl w:val="0"/>
        <w:kinsoku/>
        <w:wordWrap/>
        <w:overflowPunct w:val="0"/>
        <w:topLinePunct w:val="0"/>
        <w:autoSpaceDE w:val="0"/>
        <w:autoSpaceDN w:val="0"/>
        <w:bidi w:val="0"/>
        <w:adjustRightInd/>
        <w:snapToGrid/>
        <w:spacing w:line="580" w:lineRule="exact"/>
        <w:ind w:firstLine="640" w:firstLineChars="200"/>
        <w:textAlignment w:val="auto"/>
        <w:rPr>
          <w:rFonts w:ascii="黑体" w:hAnsi="黑体" w:eastAsia="黑体" w:cs="黑体"/>
          <w:bCs/>
          <w:color w:val="000000" w:themeColor="text1"/>
          <w:spacing w:val="0"/>
          <w:kern w:val="0"/>
          <w:sz w:val="32"/>
          <w:szCs w:val="32"/>
          <w:shd w:val="clear" w:color="auto" w:fill="FFFFFF"/>
          <w14:textFill>
            <w14:solidFill>
              <w14:schemeClr w14:val="tx1"/>
            </w14:solidFill>
          </w14:textFill>
        </w:rPr>
      </w:pPr>
      <w:r>
        <w:rPr>
          <w:rFonts w:hint="eastAsia" w:ascii="黑体" w:hAnsi="黑体" w:eastAsia="黑体" w:cs="黑体"/>
          <w:bCs/>
          <w:color w:val="000000" w:themeColor="text1"/>
          <w:spacing w:val="0"/>
          <w:kern w:val="0"/>
          <w:sz w:val="32"/>
          <w:szCs w:val="32"/>
          <w:shd w:val="clear" w:color="auto" w:fill="FFFFFF"/>
          <w14:textFill>
            <w14:solidFill>
              <w14:schemeClr w14:val="tx1"/>
            </w14:solidFill>
          </w14:textFill>
        </w:rPr>
        <w:t>一、20</w:t>
      </w:r>
      <w:r>
        <w:rPr>
          <w:rFonts w:hint="eastAsia" w:ascii="黑体" w:hAnsi="黑体" w:eastAsia="黑体" w:cs="黑体"/>
          <w:bCs/>
          <w:color w:val="000000" w:themeColor="text1"/>
          <w:spacing w:val="0"/>
          <w:kern w:val="0"/>
          <w:sz w:val="32"/>
          <w:szCs w:val="32"/>
          <w:shd w:val="clear" w:color="auto" w:fill="FFFFFF"/>
          <w:lang w:val="en-US" w:eastAsia="zh-CN"/>
          <w14:textFill>
            <w14:solidFill>
              <w14:schemeClr w14:val="tx1"/>
            </w14:solidFill>
          </w14:textFill>
        </w:rPr>
        <w:t>20</w:t>
      </w:r>
      <w:r>
        <w:rPr>
          <w:rFonts w:hint="eastAsia" w:ascii="黑体" w:hAnsi="黑体" w:eastAsia="黑体" w:cs="黑体"/>
          <w:bCs/>
          <w:color w:val="000000" w:themeColor="text1"/>
          <w:spacing w:val="0"/>
          <w:kern w:val="0"/>
          <w:sz w:val="32"/>
          <w:szCs w:val="32"/>
          <w:shd w:val="clear" w:color="auto" w:fill="FFFFFF"/>
          <w14:textFill>
            <w14:solidFill>
              <w14:schemeClr w14:val="tx1"/>
            </w14:solidFill>
          </w14:textFill>
        </w:rPr>
        <w:t>年财政预算执行情况</w:t>
      </w:r>
    </w:p>
    <w:p>
      <w:pPr>
        <w:keepNext w:val="0"/>
        <w:keepLines w:val="0"/>
        <w:pageBreakBefore w:val="0"/>
        <w:widowControl w:val="0"/>
        <w:kinsoku/>
        <w:wordWrap/>
        <w:topLinePunct w:val="0"/>
        <w:bidi w:val="0"/>
        <w:adjustRightInd/>
        <w:snapToGrid/>
        <w:spacing w:line="580" w:lineRule="exact"/>
        <w:ind w:firstLine="645"/>
        <w:textAlignment w:val="auto"/>
        <w:rPr>
          <w:rFonts w:hint="eastAsia" w:eastAsia="仿宋_GB2312"/>
          <w:color w:val="000000" w:themeColor="text1"/>
          <w:spacing w:val="0"/>
          <w:sz w:val="32"/>
          <w:szCs w:val="32"/>
          <w14:textFill>
            <w14:solidFill>
              <w14:schemeClr w14:val="tx1"/>
            </w14:solidFill>
          </w14:textFill>
        </w:rPr>
      </w:pPr>
      <w:r>
        <w:rPr>
          <w:rFonts w:hint="eastAsia" w:eastAsia="仿宋_GB2312"/>
          <w:color w:val="000000" w:themeColor="text1"/>
          <w:spacing w:val="0"/>
          <w:sz w:val="32"/>
          <w:szCs w:val="32"/>
          <w14:textFill>
            <w14:solidFill>
              <w14:schemeClr w14:val="tx1"/>
            </w14:solidFill>
          </w14:textFill>
        </w:rPr>
        <w:t>2020年</w:t>
      </w:r>
      <w:r>
        <w:rPr>
          <w:rFonts w:hint="eastAsia" w:eastAsia="仿宋_GB2312"/>
          <w:color w:val="000000" w:themeColor="text1"/>
          <w:spacing w:val="0"/>
          <w:sz w:val="32"/>
          <w:szCs w:val="32"/>
          <w:lang w:eastAsia="zh-CN"/>
          <w14:textFill>
            <w14:solidFill>
              <w14:schemeClr w14:val="tx1"/>
            </w14:solidFill>
          </w14:textFill>
        </w:rPr>
        <w:t>是极不平凡的一年，</w:t>
      </w:r>
      <w:r>
        <w:rPr>
          <w:rFonts w:hint="eastAsia" w:eastAsia="仿宋_GB2312"/>
          <w:color w:val="000000" w:themeColor="text1"/>
          <w:spacing w:val="0"/>
          <w:sz w:val="32"/>
          <w:szCs w:val="32"/>
          <w14:textFill>
            <w14:solidFill>
              <w14:schemeClr w14:val="tx1"/>
            </w14:solidFill>
          </w14:textFill>
        </w:rPr>
        <w:t>面对突如其来的新冠肺炎疫情影响及经济下行压力，在县委、县政府的正确领导下，县人大和县政协监督支持下，县财政部门迎难而上抓收入，统筹资金保重点，科学理财促改革，加强管理求绩效，全力做好“六稳”工作，落实“六保”任务，实现了财政平稳运行</w:t>
      </w:r>
      <w:r>
        <w:rPr>
          <w:rFonts w:hint="eastAsia" w:eastAsia="仿宋_GB2312"/>
          <w:color w:val="000000" w:themeColor="text1"/>
          <w:spacing w:val="0"/>
          <w:sz w:val="32"/>
          <w:szCs w:val="32"/>
          <w:lang w:eastAsia="zh-CN"/>
          <w14:textFill>
            <w14:solidFill>
              <w14:schemeClr w14:val="tx1"/>
            </w14:solidFill>
          </w14:textFill>
        </w:rPr>
        <w:t>，</w:t>
      </w:r>
      <w:r>
        <w:rPr>
          <w:rFonts w:ascii="仿宋_GB2312" w:eastAsia="仿宋_GB2312" w:cs="仿宋_GB2312"/>
          <w:color w:val="000000" w:themeColor="text1"/>
          <w:spacing w:val="0"/>
          <w:kern w:val="0"/>
          <w:sz w:val="32"/>
          <w:szCs w:val="32"/>
          <w14:textFill>
            <w14:solidFill>
              <w14:schemeClr w14:val="tx1"/>
            </w14:solidFill>
          </w14:textFill>
        </w:rPr>
        <w:t>预算执行总体</w:t>
      </w:r>
      <w:r>
        <w:rPr>
          <w:rFonts w:hint="eastAsia" w:ascii="仿宋_GB2312" w:eastAsia="仿宋_GB2312" w:cs="仿宋_GB2312"/>
          <w:color w:val="000000" w:themeColor="text1"/>
          <w:spacing w:val="0"/>
          <w:kern w:val="0"/>
          <w:sz w:val="32"/>
          <w:szCs w:val="32"/>
          <w14:textFill>
            <w14:solidFill>
              <w14:schemeClr w14:val="tx1"/>
            </w14:solidFill>
          </w14:textFill>
        </w:rPr>
        <w:t>较</w:t>
      </w:r>
      <w:r>
        <w:rPr>
          <w:rFonts w:ascii="仿宋_GB2312" w:eastAsia="仿宋_GB2312" w:cs="仿宋_GB2312"/>
          <w:color w:val="000000" w:themeColor="text1"/>
          <w:spacing w:val="0"/>
          <w:kern w:val="0"/>
          <w:sz w:val="32"/>
          <w:szCs w:val="32"/>
          <w14:textFill>
            <w14:solidFill>
              <w14:schemeClr w14:val="tx1"/>
            </w14:solidFill>
          </w14:textFill>
        </w:rPr>
        <w:t>好。</w:t>
      </w:r>
    </w:p>
    <w:p>
      <w:pPr>
        <w:keepNext w:val="0"/>
        <w:keepLines w:val="0"/>
        <w:pageBreakBefore w:val="0"/>
        <w:widowControl w:val="0"/>
        <w:kinsoku/>
        <w:wordWrap/>
        <w:overflowPunct w:val="0"/>
        <w:topLinePunct w:val="0"/>
        <w:autoSpaceDE w:val="0"/>
        <w:autoSpaceDN w:val="0"/>
        <w:bidi w:val="0"/>
        <w:adjustRightInd/>
        <w:snapToGrid/>
        <w:spacing w:line="580" w:lineRule="exact"/>
        <w:ind w:firstLine="643" w:firstLineChars="200"/>
        <w:textAlignment w:val="auto"/>
        <w:rPr>
          <w:rFonts w:ascii="楷体_GB2312" w:hAnsi="仿宋" w:eastAsia="楷体_GB2312" w:cs="宋体"/>
          <w:b/>
          <w:color w:val="000000" w:themeColor="text1"/>
          <w:spacing w:val="0"/>
          <w:kern w:val="0"/>
          <w:sz w:val="32"/>
          <w:szCs w:val="32"/>
          <w:shd w:val="clear" w:color="auto" w:fill="FFFFFF"/>
          <w14:textFill>
            <w14:solidFill>
              <w14:schemeClr w14:val="tx1"/>
            </w14:solidFill>
          </w14:textFill>
        </w:rPr>
      </w:pPr>
      <w:r>
        <w:rPr>
          <w:rFonts w:hint="eastAsia" w:ascii="楷体_GB2312" w:hAnsi="仿宋" w:eastAsia="楷体_GB2312" w:cs="宋体"/>
          <w:b/>
          <w:color w:val="000000" w:themeColor="text1"/>
          <w:spacing w:val="0"/>
          <w:kern w:val="0"/>
          <w:sz w:val="32"/>
          <w:szCs w:val="32"/>
          <w:shd w:val="clear" w:color="auto" w:fill="FFFFFF"/>
          <w14:textFill>
            <w14:solidFill>
              <w14:schemeClr w14:val="tx1"/>
            </w14:solidFill>
          </w14:textFill>
        </w:rPr>
        <w:t>（一）20</w:t>
      </w:r>
      <w:r>
        <w:rPr>
          <w:rFonts w:hint="eastAsia" w:ascii="楷体_GB2312" w:hAnsi="仿宋" w:eastAsia="楷体_GB2312" w:cs="宋体"/>
          <w:b/>
          <w:color w:val="000000" w:themeColor="text1"/>
          <w:spacing w:val="0"/>
          <w:kern w:val="0"/>
          <w:sz w:val="32"/>
          <w:szCs w:val="32"/>
          <w:shd w:val="clear" w:color="auto" w:fill="FFFFFF"/>
          <w:lang w:val="en-US" w:eastAsia="zh-CN"/>
          <w14:textFill>
            <w14:solidFill>
              <w14:schemeClr w14:val="tx1"/>
            </w14:solidFill>
          </w14:textFill>
        </w:rPr>
        <w:t>20</w:t>
      </w:r>
      <w:r>
        <w:rPr>
          <w:rFonts w:hint="eastAsia" w:ascii="楷体_GB2312" w:hAnsi="仿宋" w:eastAsia="楷体_GB2312" w:cs="宋体"/>
          <w:b/>
          <w:color w:val="000000" w:themeColor="text1"/>
          <w:spacing w:val="0"/>
          <w:kern w:val="0"/>
          <w:sz w:val="32"/>
          <w:szCs w:val="32"/>
          <w:shd w:val="clear" w:color="auto" w:fill="FFFFFF"/>
          <w14:textFill>
            <w14:solidFill>
              <w14:schemeClr w14:val="tx1"/>
            </w14:solidFill>
          </w14:textFill>
        </w:rPr>
        <w:t>年财政预算执行情况</w:t>
      </w:r>
    </w:p>
    <w:p>
      <w:pPr>
        <w:keepNext w:val="0"/>
        <w:keepLines w:val="0"/>
        <w:pageBreakBefore w:val="0"/>
        <w:widowControl w:val="0"/>
        <w:tabs>
          <w:tab w:val="left" w:pos="600"/>
        </w:tabs>
        <w:kinsoku/>
        <w:wordWrap/>
        <w:topLinePunct w:val="0"/>
        <w:bidi w:val="0"/>
        <w:adjustRightInd/>
        <w:snapToGrid/>
        <w:spacing w:line="580" w:lineRule="exact"/>
        <w:ind w:firstLine="643" w:firstLineChars="200"/>
        <w:textAlignment w:val="auto"/>
        <w:rPr>
          <w:rFonts w:hint="eastAsia" w:eastAsia="仿宋_GB2312"/>
          <w:color w:val="000000" w:themeColor="text1"/>
          <w:spacing w:val="0"/>
          <w:sz w:val="32"/>
          <w:szCs w:val="32"/>
          <w14:textFill>
            <w14:solidFill>
              <w14:schemeClr w14:val="tx1"/>
            </w14:solidFill>
          </w14:textFill>
        </w:rPr>
      </w:pPr>
      <w:r>
        <w:rPr>
          <w:rFonts w:hint="eastAsia" w:ascii="楷体_GB2312" w:hAnsi="仿宋" w:eastAsia="楷体_GB2312" w:cs="宋体"/>
          <w:b/>
          <w:color w:val="000000" w:themeColor="text1"/>
          <w:spacing w:val="0"/>
          <w:kern w:val="0"/>
          <w:sz w:val="32"/>
          <w:szCs w:val="32"/>
          <w:shd w:val="clear" w:color="auto" w:fill="FFFFFF"/>
          <w14:textFill>
            <w14:solidFill>
              <w14:schemeClr w14:val="tx1"/>
            </w14:solidFill>
          </w14:textFill>
        </w:rPr>
        <w:t>1、</w:t>
      </w:r>
      <w:r>
        <w:rPr>
          <w:rFonts w:hint="eastAsia" w:ascii="仿宋_GB2312" w:hAnsi="仿宋" w:eastAsia="仿宋_GB2312"/>
          <w:b/>
          <w:bCs/>
          <w:color w:val="000000" w:themeColor="text1"/>
          <w:spacing w:val="0"/>
          <w:kern w:val="0"/>
          <w:sz w:val="32"/>
          <w:szCs w:val="32"/>
          <w:shd w:val="clear" w:color="auto" w:fill="FFFFFF"/>
          <w14:textFill>
            <w14:solidFill>
              <w14:schemeClr w14:val="tx1"/>
            </w14:solidFill>
          </w14:textFill>
        </w:rPr>
        <w:t>一般公共预算收入执行情况：</w:t>
      </w:r>
      <w:r>
        <w:rPr>
          <w:rFonts w:hint="eastAsia" w:ascii="仿宋_GB2312" w:hAnsi="仿宋" w:eastAsia="仿宋_GB2312"/>
          <w:color w:val="000000" w:themeColor="text1"/>
          <w:spacing w:val="0"/>
          <w:sz w:val="32"/>
          <w:szCs w:val="32"/>
          <w14:textFill>
            <w14:solidFill>
              <w14:schemeClr w14:val="tx1"/>
            </w14:solidFill>
          </w14:textFill>
        </w:rPr>
        <w:t>我县20</w:t>
      </w:r>
      <w:r>
        <w:rPr>
          <w:rFonts w:hint="eastAsia" w:ascii="仿宋_GB2312" w:hAnsi="仿宋" w:eastAsia="仿宋_GB2312"/>
          <w:color w:val="000000" w:themeColor="text1"/>
          <w:spacing w:val="0"/>
          <w:sz w:val="32"/>
          <w:szCs w:val="32"/>
          <w:lang w:val="en-US" w:eastAsia="zh-CN"/>
          <w14:textFill>
            <w14:solidFill>
              <w14:schemeClr w14:val="tx1"/>
            </w14:solidFill>
          </w14:textFill>
        </w:rPr>
        <w:t>20</w:t>
      </w:r>
      <w:r>
        <w:rPr>
          <w:rFonts w:hint="eastAsia" w:ascii="仿宋_GB2312" w:hAnsi="仿宋" w:eastAsia="仿宋_GB2312"/>
          <w:color w:val="000000" w:themeColor="text1"/>
          <w:spacing w:val="0"/>
          <w:sz w:val="32"/>
          <w:szCs w:val="32"/>
          <w14:textFill>
            <w14:solidFill>
              <w14:schemeClr w14:val="tx1"/>
            </w14:solidFill>
          </w14:textFill>
        </w:rPr>
        <w:t>年一般公共预算收入完成</w:t>
      </w:r>
      <w:r>
        <w:rPr>
          <w:rFonts w:hint="eastAsia" w:ascii="仿宋_GB2312" w:hAnsi="仿宋" w:eastAsia="仿宋_GB2312"/>
          <w:color w:val="000000" w:themeColor="text1"/>
          <w:spacing w:val="0"/>
          <w:sz w:val="32"/>
          <w:szCs w:val="32"/>
          <w:lang w:val="en-US" w:eastAsia="zh-CN"/>
          <w14:textFill>
            <w14:solidFill>
              <w14:schemeClr w14:val="tx1"/>
            </w14:solidFill>
          </w14:textFill>
        </w:rPr>
        <w:t>129796</w:t>
      </w:r>
      <w:r>
        <w:rPr>
          <w:rFonts w:hint="eastAsia" w:ascii="仿宋_GB2312" w:hAnsi="仿宋" w:eastAsia="仿宋_GB2312"/>
          <w:color w:val="000000" w:themeColor="text1"/>
          <w:spacing w:val="0"/>
          <w:sz w:val="32"/>
          <w:szCs w:val="32"/>
          <w14:textFill>
            <w14:solidFill>
              <w14:schemeClr w14:val="tx1"/>
            </w14:solidFill>
          </w14:textFill>
        </w:rPr>
        <w:t>万元，</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为年度调整预算的</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101.37</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%,比上年</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减少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2095</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下降</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1.59</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%。其中：地方一般公共预算收入完成</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81883</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万元，为年度</w:t>
      </w:r>
      <w:r>
        <w:rPr>
          <w:rFonts w:hint="eastAsia" w:ascii="仿宋_GB2312" w:hAnsi="仿宋" w:eastAsia="仿宋_GB2312"/>
          <w:color w:val="000000" w:themeColor="text1"/>
          <w:spacing w:val="0"/>
          <w:sz w:val="32"/>
          <w:szCs w:val="32"/>
          <w14:textFill>
            <w14:solidFill>
              <w14:schemeClr w14:val="tx1"/>
            </w14:solidFill>
          </w14:textFill>
        </w:rPr>
        <w:t>调整预算的</w:t>
      </w:r>
      <w:r>
        <w:rPr>
          <w:rFonts w:hint="eastAsia" w:ascii="仿宋_GB2312" w:hAnsi="仿宋" w:eastAsia="仿宋_GB2312"/>
          <w:color w:val="000000" w:themeColor="text1"/>
          <w:spacing w:val="0"/>
          <w:sz w:val="32"/>
          <w:szCs w:val="32"/>
          <w:lang w:val="en-US" w:eastAsia="zh-CN"/>
          <w14:textFill>
            <w14:solidFill>
              <w14:schemeClr w14:val="tx1"/>
            </w14:solidFill>
          </w14:textFill>
        </w:rPr>
        <w:t>100.10</w:t>
      </w:r>
      <w:r>
        <w:rPr>
          <w:rFonts w:hint="eastAsia" w:ascii="仿宋_GB2312" w:hAnsi="仿宋" w:eastAsia="仿宋_GB2312"/>
          <w:color w:val="000000" w:themeColor="text1"/>
          <w:spacing w:val="0"/>
          <w:sz w:val="32"/>
          <w:szCs w:val="32"/>
          <w14:textFill>
            <w14:solidFill>
              <w14:schemeClr w14:val="tx1"/>
            </w14:solidFill>
          </w14:textFill>
        </w:rPr>
        <w:t>%，</w:t>
      </w:r>
      <w:r>
        <w:rPr>
          <w:rFonts w:hint="eastAsia" w:ascii="仿宋_GB2312" w:hAnsi="仿宋" w:eastAsia="仿宋_GB2312"/>
          <w:color w:val="000000" w:themeColor="text1"/>
          <w:spacing w:val="0"/>
          <w:sz w:val="32"/>
          <w:szCs w:val="32"/>
          <w:lang w:eastAsia="zh-CN"/>
          <w14:textFill>
            <w14:solidFill>
              <w14:schemeClr w14:val="tx1"/>
            </w14:solidFill>
          </w14:textFill>
        </w:rPr>
        <w:t>比上年</w:t>
      </w:r>
      <w:r>
        <w:rPr>
          <w:rFonts w:hint="eastAsia" w:ascii="仿宋_GB2312" w:hAnsi="仿宋" w:eastAsia="仿宋_GB2312"/>
          <w:color w:val="000000" w:themeColor="text1"/>
          <w:spacing w:val="0"/>
          <w:sz w:val="32"/>
          <w:szCs w:val="32"/>
          <w14:textFill>
            <w14:solidFill>
              <w14:schemeClr w14:val="tx1"/>
            </w14:solidFill>
          </w14:textFill>
        </w:rPr>
        <w:t>增长</w:t>
      </w:r>
      <w:r>
        <w:rPr>
          <w:rFonts w:hint="eastAsia" w:ascii="仿宋_GB2312" w:hAnsi="仿宋" w:eastAsia="仿宋_GB2312"/>
          <w:color w:val="000000" w:themeColor="text1"/>
          <w:spacing w:val="0"/>
          <w:sz w:val="32"/>
          <w:szCs w:val="32"/>
          <w:lang w:val="en-US" w:eastAsia="zh-CN"/>
          <w14:textFill>
            <w14:solidFill>
              <w14:schemeClr w14:val="tx1"/>
            </w14:solidFill>
          </w14:textFill>
        </w:rPr>
        <w:t>0.42</w:t>
      </w:r>
      <w:r>
        <w:rPr>
          <w:rFonts w:hint="eastAsia" w:ascii="仿宋_GB2312" w:hAnsi="仿宋" w:eastAsia="仿宋_GB2312"/>
          <w:color w:val="000000" w:themeColor="text1"/>
          <w:spacing w:val="0"/>
          <w:sz w:val="32"/>
          <w:szCs w:val="32"/>
          <w14:textFill>
            <w14:solidFill>
              <w14:schemeClr w14:val="tx1"/>
            </w14:solidFill>
          </w14:textFill>
        </w:rPr>
        <w:t>%；上划</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中央收入完成</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38060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万元，为年度</w:t>
      </w:r>
      <w:r>
        <w:rPr>
          <w:rFonts w:hint="eastAsia" w:ascii="仿宋_GB2312" w:hAnsi="仿宋" w:eastAsia="仿宋_GB2312"/>
          <w:color w:val="000000" w:themeColor="text1"/>
          <w:spacing w:val="0"/>
          <w:sz w:val="32"/>
          <w:szCs w:val="32"/>
          <w14:textFill>
            <w14:solidFill>
              <w14:schemeClr w14:val="tx1"/>
            </w14:solidFill>
          </w14:textFill>
        </w:rPr>
        <w:t>调整预算的</w:t>
      </w:r>
      <w:r>
        <w:rPr>
          <w:rFonts w:hint="eastAsia" w:ascii="仿宋_GB2312" w:hAnsi="仿宋" w:eastAsia="仿宋_GB2312"/>
          <w:color w:val="000000" w:themeColor="text1"/>
          <w:spacing w:val="0"/>
          <w:sz w:val="32"/>
          <w:szCs w:val="32"/>
          <w:lang w:val="en-US" w:eastAsia="zh-CN"/>
          <w14:textFill>
            <w14:solidFill>
              <w14:schemeClr w14:val="tx1"/>
            </w14:solidFill>
          </w14:textFill>
        </w:rPr>
        <w:t>104.27</w:t>
      </w:r>
      <w:r>
        <w:rPr>
          <w:rFonts w:hint="eastAsia" w:ascii="仿宋_GB2312" w:hAnsi="仿宋" w:eastAsia="仿宋_GB2312"/>
          <w:color w:val="000000" w:themeColor="text1"/>
          <w:spacing w:val="0"/>
          <w:sz w:val="32"/>
          <w:szCs w:val="32"/>
          <w14:textFill>
            <w14:solidFill>
              <w14:schemeClr w14:val="tx1"/>
            </w14:solidFill>
          </w14:textFill>
        </w:rPr>
        <w:t>%</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，比上年下降</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3.96</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%；上划省级收入完成</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9854</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万元，为年度调整</w:t>
      </w:r>
      <w:r>
        <w:rPr>
          <w:rFonts w:hint="eastAsia" w:ascii="仿宋_GB2312" w:hAnsi="仿宋" w:eastAsia="仿宋_GB2312"/>
          <w:color w:val="000000" w:themeColor="text1"/>
          <w:spacing w:val="0"/>
          <w:sz w:val="32"/>
          <w:szCs w:val="32"/>
          <w14:textFill>
            <w14:solidFill>
              <w14:schemeClr w14:val="tx1"/>
            </w14:solidFill>
          </w14:textFill>
        </w:rPr>
        <w:t>预算的</w:t>
      </w:r>
      <w:r>
        <w:rPr>
          <w:rFonts w:hint="eastAsia" w:ascii="仿宋_GB2312" w:hAnsi="仿宋" w:eastAsia="仿宋_GB2312"/>
          <w:color w:val="000000" w:themeColor="text1"/>
          <w:spacing w:val="0"/>
          <w:sz w:val="32"/>
          <w:szCs w:val="32"/>
          <w:lang w:val="en-US" w:eastAsia="zh-CN"/>
          <w14:textFill>
            <w14:solidFill>
              <w14:schemeClr w14:val="tx1"/>
            </w14:solidFill>
          </w14:textFill>
        </w:rPr>
        <w:t>101.19</w:t>
      </w:r>
      <w:r>
        <w:rPr>
          <w:rFonts w:hint="eastAsia" w:ascii="仿宋_GB2312" w:hAnsi="仿宋" w:eastAsia="仿宋_GB2312"/>
          <w:color w:val="000000" w:themeColor="text1"/>
          <w:spacing w:val="0"/>
          <w:sz w:val="32"/>
          <w:szCs w:val="32"/>
          <w14:textFill>
            <w14:solidFill>
              <w14:schemeClr w14:val="tx1"/>
            </w14:solidFill>
          </w14:textFill>
        </w:rPr>
        <w:t>%，</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比上年下降</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8.10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税收收入</w:t>
      </w:r>
      <w:r>
        <w:rPr>
          <w:rFonts w:hint="eastAsia" w:eastAsia="仿宋_GB2312"/>
          <w:color w:val="000000" w:themeColor="text1"/>
          <w:spacing w:val="0"/>
          <w:sz w:val="32"/>
          <w:szCs w:val="32"/>
          <w:lang w:eastAsia="zh-CN"/>
          <w14:textFill>
            <w14:solidFill>
              <w14:schemeClr w14:val="tx1"/>
            </w14:solidFill>
          </w14:textFill>
        </w:rPr>
        <w:t>完成</w:t>
      </w:r>
      <w:r>
        <w:rPr>
          <w:rFonts w:hint="eastAsia" w:eastAsia="仿宋_GB2312"/>
          <w:color w:val="000000" w:themeColor="text1"/>
          <w:spacing w:val="0"/>
          <w:sz w:val="32"/>
          <w:szCs w:val="32"/>
          <w:lang w:val="en-US" w:eastAsia="zh-CN"/>
          <w14:textFill>
            <w14:solidFill>
              <w14:schemeClr w14:val="tx1"/>
            </w14:solidFill>
          </w14:textFill>
        </w:rPr>
        <w:t>105283</w:t>
      </w:r>
      <w:r>
        <w:rPr>
          <w:rFonts w:hint="eastAsia" w:eastAsia="仿宋_GB2312"/>
          <w:color w:val="000000" w:themeColor="text1"/>
          <w:spacing w:val="0"/>
          <w:sz w:val="32"/>
          <w:szCs w:val="32"/>
          <w14:textFill>
            <w14:solidFill>
              <w14:schemeClr w14:val="tx1"/>
            </w14:solidFill>
          </w14:textFill>
        </w:rPr>
        <w:t>万元，税</w:t>
      </w:r>
      <w:r>
        <w:rPr>
          <w:rFonts w:hint="eastAsia" w:eastAsia="仿宋_GB2312"/>
          <w:color w:val="000000" w:themeColor="text1"/>
          <w:spacing w:val="0"/>
          <w:sz w:val="32"/>
          <w:szCs w:val="32"/>
          <w:lang w:eastAsia="zh-CN"/>
          <w14:textFill>
            <w14:solidFill>
              <w14:schemeClr w14:val="tx1"/>
            </w14:solidFill>
          </w14:textFill>
        </w:rPr>
        <w:t>占</w:t>
      </w:r>
      <w:r>
        <w:rPr>
          <w:rFonts w:hint="eastAsia" w:eastAsia="仿宋_GB2312"/>
          <w:color w:val="000000" w:themeColor="text1"/>
          <w:spacing w:val="0"/>
          <w:sz w:val="32"/>
          <w:szCs w:val="32"/>
          <w14:textFill>
            <w14:solidFill>
              <w14:schemeClr w14:val="tx1"/>
            </w14:solidFill>
          </w14:textFill>
        </w:rPr>
        <w:t>比</w:t>
      </w:r>
      <w:r>
        <w:rPr>
          <w:rFonts w:hint="eastAsia" w:eastAsia="仿宋_GB2312"/>
          <w:color w:val="000000" w:themeColor="text1"/>
          <w:spacing w:val="0"/>
          <w:sz w:val="32"/>
          <w:szCs w:val="32"/>
          <w:lang w:val="en-US" w:eastAsia="zh-CN"/>
          <w14:textFill>
            <w14:solidFill>
              <w14:schemeClr w14:val="tx1"/>
            </w14:solidFill>
          </w14:textFill>
        </w:rPr>
        <w:t>81.11</w:t>
      </w:r>
      <w:r>
        <w:rPr>
          <w:rFonts w:hint="eastAsia" w:eastAsia="仿宋_GB2312"/>
          <w:color w:val="000000" w:themeColor="text1"/>
          <w:spacing w:val="0"/>
          <w:sz w:val="32"/>
          <w:szCs w:val="32"/>
          <w14:textFill>
            <w14:solidFill>
              <w14:schemeClr w14:val="tx1"/>
            </w14:solidFill>
          </w14:textFill>
        </w:rPr>
        <w:t>%，</w:t>
      </w:r>
      <w:r>
        <w:rPr>
          <w:rFonts w:hint="eastAsia" w:eastAsia="仿宋_GB2312"/>
          <w:color w:val="000000" w:themeColor="text1"/>
          <w:spacing w:val="0"/>
          <w:sz w:val="32"/>
          <w:szCs w:val="32"/>
          <w:lang w:eastAsia="zh-CN"/>
          <w14:textFill>
            <w14:solidFill>
              <w14:schemeClr w14:val="tx1"/>
            </w14:solidFill>
          </w14:textFill>
        </w:rPr>
        <w:t>比上年提高近</w:t>
      </w:r>
      <w:r>
        <w:rPr>
          <w:rFonts w:hint="eastAsia" w:eastAsia="仿宋_GB2312"/>
          <w:color w:val="000000" w:themeColor="text1"/>
          <w:spacing w:val="0"/>
          <w:sz w:val="32"/>
          <w:szCs w:val="32"/>
          <w:lang w:val="en-US" w:eastAsia="zh-CN"/>
          <w14:textFill>
            <w14:solidFill>
              <w14:schemeClr w14:val="tx1"/>
            </w14:solidFill>
          </w14:textFill>
        </w:rPr>
        <w:t>1个百分点</w:t>
      </w:r>
      <w:r>
        <w:rPr>
          <w:rFonts w:hint="eastAsia" w:eastAsia="仿宋_GB2312"/>
          <w:color w:val="000000" w:themeColor="text1"/>
          <w:spacing w:val="0"/>
          <w:sz w:val="32"/>
          <w:szCs w:val="32"/>
          <w14:textFill>
            <w14:solidFill>
              <w14:schemeClr w14:val="tx1"/>
            </w14:solidFill>
          </w14:textFill>
        </w:rPr>
        <w:t>；地方税收收入</w:t>
      </w:r>
      <w:r>
        <w:rPr>
          <w:rFonts w:hint="eastAsia" w:eastAsia="仿宋_GB2312"/>
          <w:color w:val="000000" w:themeColor="text1"/>
          <w:spacing w:val="0"/>
          <w:sz w:val="32"/>
          <w:szCs w:val="32"/>
          <w:lang w:eastAsia="zh-CN"/>
          <w14:textFill>
            <w14:solidFill>
              <w14:schemeClr w14:val="tx1"/>
            </w14:solidFill>
          </w14:textFill>
        </w:rPr>
        <w:t>完成</w:t>
      </w:r>
      <w:r>
        <w:rPr>
          <w:rFonts w:hint="eastAsia" w:eastAsia="仿宋_GB2312"/>
          <w:color w:val="000000" w:themeColor="text1"/>
          <w:spacing w:val="0"/>
          <w:sz w:val="32"/>
          <w:szCs w:val="32"/>
          <w:lang w:val="en-US" w:eastAsia="zh-CN"/>
          <w14:textFill>
            <w14:solidFill>
              <w14:schemeClr w14:val="tx1"/>
            </w14:solidFill>
          </w14:textFill>
        </w:rPr>
        <w:t>57370</w:t>
      </w:r>
      <w:r>
        <w:rPr>
          <w:rFonts w:hint="eastAsia" w:eastAsia="仿宋_GB2312"/>
          <w:color w:val="000000" w:themeColor="text1"/>
          <w:spacing w:val="0"/>
          <w:sz w:val="32"/>
          <w:szCs w:val="32"/>
          <w14:textFill>
            <w14:solidFill>
              <w14:schemeClr w14:val="tx1"/>
            </w14:solidFill>
          </w14:textFill>
        </w:rPr>
        <w:t>万元，地方税</w:t>
      </w:r>
      <w:r>
        <w:rPr>
          <w:rFonts w:hint="eastAsia" w:eastAsia="仿宋_GB2312"/>
          <w:color w:val="000000" w:themeColor="text1"/>
          <w:spacing w:val="0"/>
          <w:sz w:val="32"/>
          <w:szCs w:val="32"/>
          <w:lang w:eastAsia="zh-CN"/>
          <w14:textFill>
            <w14:solidFill>
              <w14:schemeClr w14:val="tx1"/>
            </w14:solidFill>
          </w14:textFill>
        </w:rPr>
        <w:t>占</w:t>
      </w:r>
      <w:r>
        <w:rPr>
          <w:rFonts w:hint="eastAsia" w:eastAsia="仿宋_GB2312"/>
          <w:color w:val="000000" w:themeColor="text1"/>
          <w:spacing w:val="0"/>
          <w:sz w:val="32"/>
          <w:szCs w:val="32"/>
          <w14:textFill>
            <w14:solidFill>
              <w14:schemeClr w14:val="tx1"/>
            </w14:solidFill>
          </w14:textFill>
        </w:rPr>
        <w:t>比</w:t>
      </w:r>
      <w:r>
        <w:rPr>
          <w:rFonts w:hint="eastAsia" w:eastAsia="仿宋_GB2312"/>
          <w:color w:val="000000" w:themeColor="text1"/>
          <w:spacing w:val="0"/>
          <w:sz w:val="32"/>
          <w:szCs w:val="32"/>
          <w:lang w:val="en-US" w:eastAsia="zh-CN"/>
          <w14:textFill>
            <w14:solidFill>
              <w14:schemeClr w14:val="tx1"/>
            </w14:solidFill>
          </w14:textFill>
        </w:rPr>
        <w:t>70.06</w:t>
      </w:r>
      <w:r>
        <w:rPr>
          <w:rFonts w:hint="eastAsia" w:eastAsia="仿宋_GB2312"/>
          <w:color w:val="000000" w:themeColor="text1"/>
          <w:spacing w:val="0"/>
          <w:sz w:val="32"/>
          <w:szCs w:val="32"/>
          <w14:textFill>
            <w14:solidFill>
              <w14:schemeClr w14:val="tx1"/>
            </w14:solidFill>
          </w14:textFill>
        </w:rPr>
        <w:t>%，</w:t>
      </w:r>
      <w:r>
        <w:rPr>
          <w:rFonts w:hint="eastAsia" w:eastAsia="仿宋_GB2312"/>
          <w:color w:val="000000" w:themeColor="text1"/>
          <w:spacing w:val="0"/>
          <w:sz w:val="32"/>
          <w:szCs w:val="32"/>
          <w:lang w:eastAsia="zh-CN"/>
          <w14:textFill>
            <w14:solidFill>
              <w14:schemeClr w14:val="tx1"/>
            </w14:solidFill>
          </w14:textFill>
        </w:rPr>
        <w:t>比上年</w:t>
      </w:r>
      <w:r>
        <w:rPr>
          <w:rFonts w:hint="eastAsia" w:eastAsia="仿宋_GB2312"/>
          <w:color w:val="000000" w:themeColor="text1"/>
          <w:spacing w:val="0"/>
          <w:sz w:val="32"/>
          <w:szCs w:val="32"/>
          <w14:textFill>
            <w14:solidFill>
              <w14:schemeClr w14:val="tx1"/>
            </w14:solidFill>
          </w14:textFill>
        </w:rPr>
        <w:t>提高</w:t>
      </w:r>
      <w:r>
        <w:rPr>
          <w:rFonts w:hint="eastAsia" w:eastAsia="仿宋_GB2312"/>
          <w:color w:val="000000" w:themeColor="text1"/>
          <w:spacing w:val="0"/>
          <w:sz w:val="32"/>
          <w:szCs w:val="32"/>
          <w:lang w:val="en-US" w:eastAsia="zh-CN"/>
          <w14:textFill>
            <w14:solidFill>
              <w14:schemeClr w14:val="tx1"/>
            </w14:solidFill>
          </w14:textFill>
        </w:rPr>
        <w:t>2.22</w:t>
      </w:r>
      <w:r>
        <w:rPr>
          <w:rFonts w:hint="eastAsia" w:eastAsia="仿宋_GB2312"/>
          <w:color w:val="000000" w:themeColor="text1"/>
          <w:spacing w:val="0"/>
          <w:sz w:val="32"/>
          <w:szCs w:val="32"/>
          <w:lang w:eastAsia="zh-CN"/>
          <w14:textFill>
            <w14:solidFill>
              <w14:schemeClr w14:val="tx1"/>
            </w14:solidFill>
          </w14:textFill>
        </w:rPr>
        <w:t>个百分点</w:t>
      </w:r>
      <w:r>
        <w:rPr>
          <w:rFonts w:hint="eastAsia" w:eastAsia="仿宋_GB2312"/>
          <w:color w:val="000000" w:themeColor="text1"/>
          <w:spacing w:val="0"/>
          <w:sz w:val="32"/>
          <w:szCs w:val="32"/>
          <w14:textFill>
            <w14:solidFill>
              <w14:schemeClr w14:val="tx1"/>
            </w14:solidFill>
          </w14:textFill>
        </w:rPr>
        <w:t>。</w:t>
      </w:r>
    </w:p>
    <w:p>
      <w:pPr>
        <w:keepNext w:val="0"/>
        <w:keepLines w:val="0"/>
        <w:pageBreakBefore w:val="0"/>
        <w:kinsoku/>
        <w:wordWrap/>
        <w:overflowPunct w:val="0"/>
        <w:autoSpaceDE w:val="0"/>
        <w:autoSpaceDN w:val="0"/>
        <w:bidi w:val="0"/>
        <w:spacing w:line="600" w:lineRule="exact"/>
        <w:ind w:firstLine="643" w:firstLineChars="200"/>
        <w:rPr>
          <w:rFonts w:ascii="仿宋_GB2312" w:hAnsi="仿宋" w:eastAsia="仿宋_GB2312" w:cs="宋体"/>
          <w:color w:val="000000" w:themeColor="text1"/>
          <w:spacing w:val="0"/>
          <w:kern w:val="0"/>
          <w:sz w:val="32"/>
          <w:szCs w:val="32"/>
          <w:shd w:val="clear" w:color="auto" w:fill="FFFFFF"/>
          <w14:textFill>
            <w14:solidFill>
              <w14:schemeClr w14:val="tx1"/>
            </w14:solidFill>
          </w14:textFill>
        </w:rPr>
      </w:pPr>
      <w:r>
        <w:rPr>
          <w:rFonts w:hint="eastAsia" w:ascii="仿宋_GB2312" w:hAnsi="仿宋" w:eastAsia="仿宋_GB2312"/>
          <w:b/>
          <w:bCs/>
          <w:color w:val="000000" w:themeColor="text1"/>
          <w:spacing w:val="0"/>
          <w:kern w:val="0"/>
          <w:sz w:val="32"/>
          <w:szCs w:val="32"/>
          <w:shd w:val="clear" w:color="auto" w:fill="FFFFFF"/>
          <w14:textFill>
            <w14:solidFill>
              <w14:schemeClr w14:val="tx1"/>
            </w14:solidFill>
          </w14:textFill>
        </w:rPr>
        <w:t>一般公共预算支出执行情况：</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20</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20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年全县一般公共预算支出完成4</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52352</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万元，为年度调整预算的</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93.64</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%，比上年增加</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34800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万元，增长</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8.33</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w:t>
      </w:r>
    </w:p>
    <w:p>
      <w:pPr>
        <w:keepNext w:val="0"/>
        <w:keepLines w:val="0"/>
        <w:pageBreakBefore w:val="0"/>
        <w:kinsoku/>
        <w:wordWrap/>
        <w:overflowPunct w:val="0"/>
        <w:autoSpaceDE w:val="0"/>
        <w:autoSpaceDN w:val="0"/>
        <w:bidi w:val="0"/>
        <w:spacing w:line="600" w:lineRule="exact"/>
        <w:ind w:firstLine="643" w:firstLineChars="200"/>
        <w:rPr>
          <w:rFonts w:ascii="仿宋_GB2312" w:hAnsi="仿宋" w:eastAsia="仿宋_GB2312" w:cs="宋体"/>
          <w:color w:val="000000" w:themeColor="text1"/>
          <w:spacing w:val="0"/>
          <w:kern w:val="0"/>
          <w:sz w:val="32"/>
          <w:szCs w:val="32"/>
          <w:shd w:val="clear" w:color="auto" w:fill="FFFFFF"/>
          <w14:textFill>
            <w14:solidFill>
              <w14:schemeClr w14:val="tx1"/>
            </w14:solidFill>
          </w14:textFill>
        </w:rPr>
      </w:pPr>
      <w:r>
        <w:rPr>
          <w:rFonts w:hint="eastAsia" w:ascii="仿宋_GB2312" w:hAnsi="仿宋" w:eastAsia="仿宋_GB2312"/>
          <w:b/>
          <w:bCs/>
          <w:color w:val="000000" w:themeColor="text1"/>
          <w:spacing w:val="0"/>
          <w:kern w:val="0"/>
          <w:sz w:val="32"/>
          <w:szCs w:val="32"/>
          <w:shd w:val="clear" w:color="auto" w:fill="FFFFFF"/>
          <w14:textFill>
            <w14:solidFill>
              <w14:schemeClr w14:val="tx1"/>
            </w14:solidFill>
          </w14:textFill>
        </w:rPr>
        <w:t>一般公共预算收支平衡情况：</w:t>
      </w:r>
      <w:r>
        <w:rPr>
          <w:rFonts w:hint="eastAsia" w:ascii="仿宋_GB2312" w:hAnsi="仿宋" w:eastAsia="仿宋_GB2312"/>
          <w:color w:val="000000" w:themeColor="text1"/>
          <w:spacing w:val="0"/>
          <w:kern w:val="0"/>
          <w:sz w:val="32"/>
          <w:szCs w:val="32"/>
          <w:shd w:val="clear" w:color="auto" w:fill="FFFFFF"/>
          <w14:textFill>
            <w14:solidFill>
              <w14:schemeClr w14:val="tx1"/>
            </w14:solidFill>
          </w14:textFill>
        </w:rPr>
        <w:t>地方</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一般公共预算收入81</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883</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万元，上级补助收入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313185</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万元，债务转贷收入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21288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万元（其中：再融资债券</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9815</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万元，新增一般债券</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11473</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万元），调入资金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51952</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万元，动用预算稳定调节基金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1528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万元，上年结余</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27112</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万元，收入总计</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496948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万元；一般公共预算支出</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452352</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万元，上解上级支出</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4068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万元，债务还本支出</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9817</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万元，支出总计</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466237</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万元，年终滚存结余</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30711</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万元，全部为结转下年支出。一般公共预算收支平衡。</w:t>
      </w:r>
    </w:p>
    <w:p>
      <w:pPr>
        <w:keepNext w:val="0"/>
        <w:keepLines w:val="0"/>
        <w:pageBreakBefore w:val="0"/>
        <w:kinsoku/>
        <w:wordWrap/>
        <w:overflowPunct w:val="0"/>
        <w:autoSpaceDE w:val="0"/>
        <w:autoSpaceDN w:val="0"/>
        <w:bidi w:val="0"/>
        <w:spacing w:line="600" w:lineRule="exact"/>
        <w:ind w:firstLine="643" w:firstLineChars="200"/>
        <w:rPr>
          <w:rFonts w:ascii="仿宋_GB2312" w:hAnsi="仿宋" w:eastAsia="仿宋_GB2312" w:cs="宋体"/>
          <w:color w:val="000000" w:themeColor="text1"/>
          <w:spacing w:val="0"/>
          <w:kern w:val="0"/>
          <w:sz w:val="32"/>
          <w:szCs w:val="32"/>
          <w:shd w:val="clear" w:color="auto" w:fill="FFFFFF"/>
          <w14:textFill>
            <w14:solidFill>
              <w14:schemeClr w14:val="tx1"/>
            </w14:solidFill>
          </w14:textFill>
        </w:rPr>
      </w:pPr>
      <w:r>
        <w:rPr>
          <w:rFonts w:hint="eastAsia" w:ascii="仿宋_GB2312" w:hAnsi="仿宋" w:eastAsia="仿宋_GB2312"/>
          <w:b/>
          <w:bCs/>
          <w:color w:val="000000" w:themeColor="text1"/>
          <w:spacing w:val="0"/>
          <w:kern w:val="0"/>
          <w:sz w:val="32"/>
          <w:szCs w:val="32"/>
          <w:shd w:val="clear" w:color="auto" w:fill="FFFFFF"/>
          <w14:textFill>
            <w14:solidFill>
              <w14:schemeClr w14:val="tx1"/>
            </w14:solidFill>
          </w14:textFill>
        </w:rPr>
        <w:t>2、政府性基金收支及平衡情况：</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20</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20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年政府性基金预算收入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40474</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万元，上级补助收入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13008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（其中抗疫特别国债资金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7200万元）</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,专项</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债券资金</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收入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50100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调入资金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140万元，</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上年结余</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1362</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万元，收入总计</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105084</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万元；政府性基金预算支出</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100233</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万元，上解支出</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54</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支出</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总计</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100287</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万元，年终结余</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4797</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万元。政府性基金预算收支平衡。</w:t>
      </w:r>
    </w:p>
    <w:p>
      <w:pPr>
        <w:keepNext w:val="0"/>
        <w:keepLines w:val="0"/>
        <w:pageBreakBefore w:val="0"/>
        <w:kinsoku/>
        <w:wordWrap/>
        <w:bidi w:val="0"/>
        <w:spacing w:line="600" w:lineRule="exact"/>
        <w:ind w:firstLine="624"/>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pPr>
      <w:r>
        <w:rPr>
          <w:rFonts w:hint="eastAsia" w:ascii="仿宋_GB2312" w:hAnsi="仿宋" w:eastAsia="仿宋_GB2312"/>
          <w:b/>
          <w:bCs/>
          <w:color w:val="000000" w:themeColor="text1"/>
          <w:spacing w:val="0"/>
          <w:kern w:val="0"/>
          <w:sz w:val="32"/>
          <w:szCs w:val="32"/>
          <w:shd w:val="clear" w:color="auto" w:fill="FFFFFF"/>
          <w14:textFill>
            <w14:solidFill>
              <w14:schemeClr w14:val="tx1"/>
            </w14:solidFill>
          </w14:textFill>
        </w:rPr>
        <w:t>3、社会保险基金收支及平衡情况：</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20</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20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年社会保险基金本年收入完成</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110269</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万元，上年结余</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52130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万元，本年支出</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112918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万元，年末滚存结余</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49481</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p>
    <w:p>
      <w:pPr>
        <w:keepNext w:val="0"/>
        <w:keepLines w:val="0"/>
        <w:pageBreakBefore w:val="0"/>
        <w:kinsoku/>
        <w:wordWrap/>
        <w:overflowPunct w:val="0"/>
        <w:autoSpaceDE w:val="0"/>
        <w:autoSpaceDN w:val="0"/>
        <w:bidi w:val="0"/>
        <w:spacing w:line="600" w:lineRule="exact"/>
        <w:ind w:firstLine="640" w:firstLineChars="200"/>
        <w:rPr>
          <w:rFonts w:ascii="仿宋_GB2312" w:hAnsi="仿宋" w:eastAsia="仿宋_GB2312" w:cs="宋体"/>
          <w:color w:val="000000" w:themeColor="text1"/>
          <w:spacing w:val="0"/>
          <w:kern w:val="0"/>
          <w:sz w:val="32"/>
          <w:szCs w:val="32"/>
          <w:shd w:val="clear" w:color="auto" w:fill="FFFFFF"/>
          <w14:textFill>
            <w14:solidFill>
              <w14:schemeClr w14:val="tx1"/>
            </w14:solidFill>
          </w14:textFill>
        </w:rPr>
      </w:pP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需要说明的是，上述预算收支执行情况是快报数据，在年度决算编制后，还会有些变化，届时再向县人大常委会报告。</w:t>
      </w:r>
    </w:p>
    <w:p>
      <w:pPr>
        <w:keepNext w:val="0"/>
        <w:keepLines w:val="0"/>
        <w:pageBreakBefore w:val="0"/>
        <w:kinsoku/>
        <w:wordWrap/>
        <w:overflowPunct w:val="0"/>
        <w:autoSpaceDE w:val="0"/>
        <w:autoSpaceDN w:val="0"/>
        <w:bidi w:val="0"/>
        <w:spacing w:line="600" w:lineRule="exact"/>
        <w:ind w:firstLine="643" w:firstLineChars="200"/>
        <w:rPr>
          <w:rFonts w:ascii="楷体_GB2312" w:hAnsi="仿宋" w:eastAsia="楷体_GB2312"/>
          <w:b/>
          <w:color w:val="000000" w:themeColor="text1"/>
          <w:spacing w:val="0"/>
          <w:sz w:val="32"/>
          <w:szCs w:val="32"/>
          <w:shd w:val="clear" w:color="auto" w:fill="FFFFFF"/>
          <w14:textFill>
            <w14:solidFill>
              <w14:schemeClr w14:val="tx1"/>
            </w14:solidFill>
          </w14:textFill>
        </w:rPr>
      </w:pPr>
      <w:r>
        <w:rPr>
          <w:rFonts w:hint="eastAsia" w:ascii="楷体_GB2312" w:hAnsi="仿宋" w:eastAsia="楷体_GB2312"/>
          <w:b/>
          <w:color w:val="000000" w:themeColor="text1"/>
          <w:spacing w:val="0"/>
          <w:sz w:val="32"/>
          <w:szCs w:val="32"/>
          <w:shd w:val="clear" w:color="auto" w:fill="FFFFFF"/>
          <w14:textFill>
            <w14:solidFill>
              <w14:schemeClr w14:val="tx1"/>
            </w14:solidFill>
          </w14:textFill>
        </w:rPr>
        <w:t>（二）20</w:t>
      </w:r>
      <w:r>
        <w:rPr>
          <w:rFonts w:hint="eastAsia" w:ascii="楷体_GB2312" w:hAnsi="仿宋" w:eastAsia="楷体_GB2312"/>
          <w:b/>
          <w:color w:val="000000" w:themeColor="text1"/>
          <w:spacing w:val="0"/>
          <w:sz w:val="32"/>
          <w:szCs w:val="32"/>
          <w:shd w:val="clear" w:color="auto" w:fill="FFFFFF"/>
          <w:lang w:val="en-US" w:eastAsia="zh-CN"/>
          <w14:textFill>
            <w14:solidFill>
              <w14:schemeClr w14:val="tx1"/>
            </w14:solidFill>
          </w14:textFill>
        </w:rPr>
        <w:t>20</w:t>
      </w:r>
      <w:r>
        <w:rPr>
          <w:rFonts w:hint="eastAsia" w:ascii="楷体_GB2312" w:hAnsi="仿宋" w:eastAsia="楷体_GB2312"/>
          <w:b/>
          <w:color w:val="000000" w:themeColor="text1"/>
          <w:spacing w:val="0"/>
          <w:sz w:val="32"/>
          <w:szCs w:val="32"/>
          <w:shd w:val="clear" w:color="auto" w:fill="FFFFFF"/>
          <w14:textFill>
            <w14:solidFill>
              <w14:schemeClr w14:val="tx1"/>
            </w14:solidFill>
          </w14:textFill>
        </w:rPr>
        <w:t>年财政工作情况</w:t>
      </w:r>
    </w:p>
    <w:p>
      <w:pPr>
        <w:keepNext w:val="0"/>
        <w:keepLines w:val="0"/>
        <w:pageBreakBefore w:val="0"/>
        <w:kinsoku/>
        <w:wordWrap/>
        <w:overflowPunct w:val="0"/>
        <w:autoSpaceDE w:val="0"/>
        <w:autoSpaceDN w:val="0"/>
        <w:bidi w:val="0"/>
        <w:spacing w:line="600" w:lineRule="exact"/>
        <w:ind w:firstLine="640" w:firstLineChars="200"/>
        <w:rPr>
          <w:rFonts w:ascii="仿宋_GB2312" w:hAnsi="仿宋" w:eastAsia="仿宋_GB2312"/>
          <w:color w:val="000000" w:themeColor="text1"/>
          <w:spacing w:val="0"/>
          <w:sz w:val="32"/>
          <w:szCs w:val="32"/>
          <w:shd w:val="clear" w:color="auto" w:fill="FFFFFF"/>
          <w14:textFill>
            <w14:solidFill>
              <w14:schemeClr w14:val="tx1"/>
            </w14:solidFill>
          </w14:textFill>
        </w:rPr>
      </w:pPr>
      <w:r>
        <w:rPr>
          <w:rFonts w:hint="eastAsia" w:ascii="仿宋_GB2312" w:hAnsi="仿宋" w:eastAsia="仿宋_GB2312"/>
          <w:color w:val="000000" w:themeColor="text1"/>
          <w:spacing w:val="0"/>
          <w:sz w:val="32"/>
          <w:szCs w:val="32"/>
          <w:shd w:val="clear" w:color="auto" w:fill="FFFFFF"/>
          <w14:textFill>
            <w14:solidFill>
              <w14:schemeClr w14:val="tx1"/>
            </w14:solidFill>
          </w14:textFill>
        </w:rPr>
        <w:t>按照</w:t>
      </w:r>
      <w:r>
        <w:rPr>
          <w:rFonts w:hint="eastAsia" w:ascii="仿宋_GB2312" w:hAnsi="仿宋" w:eastAsia="仿宋_GB2312"/>
          <w:color w:val="000000" w:themeColor="text1"/>
          <w:spacing w:val="0"/>
          <w:sz w:val="32"/>
          <w:szCs w:val="32"/>
          <w14:textFill>
            <w14:solidFill>
              <w14:schemeClr w14:val="tx1"/>
            </w14:solidFill>
          </w14:textFill>
        </w:rPr>
        <w:t>县十七届人大</w:t>
      </w:r>
      <w:r>
        <w:rPr>
          <w:rFonts w:hint="eastAsia" w:ascii="仿宋_GB2312" w:hAnsi="仿宋" w:eastAsia="仿宋_GB2312"/>
          <w:color w:val="000000" w:themeColor="text1"/>
          <w:spacing w:val="0"/>
          <w:sz w:val="32"/>
          <w:szCs w:val="32"/>
          <w:lang w:eastAsia="zh-CN"/>
          <w14:textFill>
            <w14:solidFill>
              <w14:schemeClr w14:val="tx1"/>
            </w14:solidFill>
          </w14:textFill>
        </w:rPr>
        <w:t>五</w:t>
      </w:r>
      <w:r>
        <w:rPr>
          <w:rFonts w:hint="eastAsia" w:ascii="仿宋_GB2312" w:hAnsi="仿宋" w:eastAsia="仿宋_GB2312"/>
          <w:color w:val="000000" w:themeColor="text1"/>
          <w:spacing w:val="0"/>
          <w:sz w:val="32"/>
          <w:szCs w:val="32"/>
          <w14:textFill>
            <w14:solidFill>
              <w14:schemeClr w14:val="tx1"/>
            </w14:solidFill>
          </w14:textFill>
        </w:rPr>
        <w:t>次会议有关决议要求，我们</w:t>
      </w:r>
      <w:r>
        <w:rPr>
          <w:rFonts w:hint="eastAsia" w:ascii="仿宋_GB2312" w:hAnsi="仿宋" w:eastAsia="仿宋_GB2312"/>
          <w:color w:val="000000" w:themeColor="text1"/>
          <w:spacing w:val="0"/>
          <w:sz w:val="32"/>
          <w:szCs w:val="32"/>
          <w:shd w:val="clear" w:color="auto" w:fill="FFFFFF"/>
          <w14:textFill>
            <w14:solidFill>
              <w14:schemeClr w14:val="tx1"/>
            </w14:solidFill>
          </w14:textFill>
        </w:rPr>
        <w:t>认真落实县人大及其常委会关于财政预决算草案、预算执行情况的审议意见，深入开展调查研究，积极主动作为，采取切实可行的措施，较好地完成了全年各项工作任务。</w:t>
      </w:r>
    </w:p>
    <w:p>
      <w:pPr>
        <w:keepNext w:val="0"/>
        <w:keepLines w:val="0"/>
        <w:pageBreakBefore w:val="0"/>
        <w:kinsoku/>
        <w:wordWrap/>
        <w:overflowPunct w:val="0"/>
        <w:autoSpaceDE w:val="0"/>
        <w:autoSpaceDN w:val="0"/>
        <w:bidi w:val="0"/>
        <w:spacing w:line="600" w:lineRule="exact"/>
        <w:ind w:firstLine="643" w:firstLineChars="200"/>
        <w:rPr>
          <w:rFonts w:hint="eastAsia" w:ascii="仿宋_GB2312" w:eastAsia="仿宋_GB2312"/>
          <w:color w:val="000000" w:themeColor="text1"/>
          <w:spacing w:val="0"/>
          <w:sz w:val="32"/>
          <w:szCs w:val="32"/>
          <w14:textFill>
            <w14:solidFill>
              <w14:schemeClr w14:val="tx1"/>
            </w14:solidFill>
          </w14:textFill>
        </w:rPr>
      </w:pPr>
      <w:r>
        <w:rPr>
          <w:rFonts w:hint="eastAsia" w:ascii="仿宋_GB2312" w:eastAsia="仿宋_GB2312"/>
          <w:b/>
          <w:bCs/>
          <w:color w:val="000000" w:themeColor="text1"/>
          <w:spacing w:val="0"/>
          <w:sz w:val="32"/>
          <w:szCs w:val="32"/>
          <w14:textFill>
            <w14:solidFill>
              <w14:schemeClr w14:val="tx1"/>
            </w14:solidFill>
          </w14:textFill>
        </w:rPr>
        <w:t>1、</w:t>
      </w:r>
      <w:r>
        <w:rPr>
          <w:rFonts w:hint="eastAsia" w:ascii="仿宋_GB2312" w:hAnsi="仿宋" w:eastAsia="仿宋_GB2312" w:cs="宋体"/>
          <w:b/>
          <w:color w:val="000000" w:themeColor="text1"/>
          <w:spacing w:val="0"/>
          <w:kern w:val="0"/>
          <w:sz w:val="32"/>
          <w:szCs w:val="32"/>
          <w14:textFill>
            <w14:solidFill>
              <w14:schemeClr w14:val="tx1"/>
            </w14:solidFill>
          </w14:textFill>
        </w:rPr>
        <w:t>服务发展拓财源。</w:t>
      </w:r>
      <w:r>
        <w:rPr>
          <w:rFonts w:hint="eastAsia" w:eastAsia="仿宋_GB2312"/>
          <w:bCs/>
          <w:color w:val="000000" w:themeColor="text1"/>
          <w:spacing w:val="0"/>
          <w:sz w:val="32"/>
          <w:szCs w:val="32"/>
          <w14:textFill>
            <w14:solidFill>
              <w14:schemeClr w14:val="tx1"/>
            </w14:solidFill>
          </w14:textFill>
        </w:rPr>
        <w:t>财税等收入征管部门克服了</w:t>
      </w:r>
      <w:r>
        <w:rPr>
          <w:rFonts w:hint="eastAsia" w:eastAsia="仿宋_GB2312"/>
          <w:color w:val="000000" w:themeColor="text1"/>
          <w:spacing w:val="0"/>
          <w:sz w:val="32"/>
          <w:szCs w:val="32"/>
          <w14:textFill>
            <w14:solidFill>
              <w14:schemeClr w14:val="tx1"/>
            </w14:solidFill>
          </w14:textFill>
        </w:rPr>
        <w:t>突如其来的新冠肺炎疫情影响及经济下行压力的困难，</w:t>
      </w:r>
      <w:r>
        <w:rPr>
          <w:rFonts w:hint="eastAsia" w:eastAsia="仿宋_GB2312"/>
          <w:bCs/>
          <w:color w:val="000000" w:themeColor="text1"/>
          <w:spacing w:val="0"/>
          <w:sz w:val="32"/>
          <w:szCs w:val="32"/>
          <w14:textFill>
            <w14:solidFill>
              <w14:schemeClr w14:val="tx1"/>
            </w14:solidFill>
          </w14:textFill>
        </w:rPr>
        <w:t>压实收入责任，加强收入</w:t>
      </w:r>
      <w:r>
        <w:rPr>
          <w:rFonts w:hint="eastAsia" w:eastAsia="仿宋_GB2312"/>
          <w:bCs/>
          <w:color w:val="000000" w:themeColor="text1"/>
          <w:spacing w:val="0"/>
          <w:sz w:val="32"/>
          <w:szCs w:val="32"/>
          <w:lang w:eastAsia="zh-CN"/>
          <w14:textFill>
            <w14:solidFill>
              <w14:schemeClr w14:val="tx1"/>
            </w14:solidFill>
          </w14:textFill>
        </w:rPr>
        <w:t>征管</w:t>
      </w:r>
      <w:r>
        <w:rPr>
          <w:rFonts w:hint="eastAsia" w:eastAsia="仿宋_GB2312"/>
          <w:bCs/>
          <w:color w:val="000000" w:themeColor="text1"/>
          <w:spacing w:val="0"/>
          <w:sz w:val="32"/>
          <w:szCs w:val="32"/>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采取</w:t>
      </w:r>
      <w:r>
        <w:rPr>
          <w:rFonts w:hint="eastAsia" w:eastAsia="仿宋_GB2312"/>
          <w:color w:val="000000" w:themeColor="text1"/>
          <w:spacing w:val="0"/>
          <w:sz w:val="32"/>
          <w:szCs w:val="32"/>
          <w:lang w:eastAsia="zh-CN"/>
          <w14:textFill>
            <w14:solidFill>
              <w14:schemeClr w14:val="tx1"/>
            </w14:solidFill>
          </w14:textFill>
        </w:rPr>
        <w:t>各项</w:t>
      </w:r>
      <w:r>
        <w:rPr>
          <w:rFonts w:hint="eastAsia" w:eastAsia="仿宋_GB2312"/>
          <w:color w:val="000000" w:themeColor="text1"/>
          <w:spacing w:val="0"/>
          <w:sz w:val="32"/>
          <w:szCs w:val="32"/>
          <w14:textFill>
            <w14:solidFill>
              <w14:schemeClr w14:val="tx1"/>
            </w14:solidFill>
          </w14:textFill>
        </w:rPr>
        <w:t>有力措施</w:t>
      </w:r>
      <w:r>
        <w:rPr>
          <w:rFonts w:ascii="Times New Roman" w:hAnsi="Times New Roman" w:eastAsia="仿宋_GB2312"/>
          <w:color w:val="000000" w:themeColor="text1"/>
          <w:spacing w:val="0"/>
          <w:kern w:val="0"/>
          <w:sz w:val="32"/>
          <w:szCs w:val="32"/>
          <w14:textFill>
            <w14:solidFill>
              <w14:schemeClr w14:val="tx1"/>
            </w14:solidFill>
          </w14:textFill>
        </w:rPr>
        <w:t>统筹推进疫情防控和经济社会发展</w:t>
      </w:r>
      <w:r>
        <w:rPr>
          <w:rFonts w:hint="eastAsia" w:eastAsia="仿宋_GB2312"/>
          <w:color w:val="000000" w:themeColor="text1"/>
          <w:spacing w:val="0"/>
          <w:kern w:val="0"/>
          <w:sz w:val="32"/>
          <w:szCs w:val="32"/>
          <w:lang w:eastAsia="zh-CN"/>
          <w14:textFill>
            <w14:solidFill>
              <w14:schemeClr w14:val="tx1"/>
            </w14:solidFill>
          </w14:textFill>
        </w:rPr>
        <w:t>。</w:t>
      </w:r>
      <w:r>
        <w:rPr>
          <w:rFonts w:hint="eastAsia" w:ascii="Times New Roman" w:hAnsi="Times New Roman" w:eastAsia="仿宋_GB2312"/>
          <w:b/>
          <w:bCs/>
          <w:color w:val="000000" w:themeColor="text1"/>
          <w:spacing w:val="0"/>
          <w:kern w:val="0"/>
          <w:sz w:val="32"/>
          <w:szCs w:val="32"/>
          <w14:textFill>
            <w14:solidFill>
              <w14:schemeClr w14:val="tx1"/>
            </w14:solidFill>
          </w14:textFill>
        </w:rPr>
        <w:t>一是</w:t>
      </w:r>
      <w:r>
        <w:rPr>
          <w:rFonts w:hint="eastAsia" w:ascii="Times New Roman" w:hAnsi="Times New Roman" w:eastAsia="仿宋_GB2312"/>
          <w:color w:val="000000" w:themeColor="text1"/>
          <w:spacing w:val="0"/>
          <w:kern w:val="0"/>
          <w:sz w:val="32"/>
          <w:szCs w:val="32"/>
          <w14:textFill>
            <w14:solidFill>
              <w14:schemeClr w14:val="tx1"/>
            </w14:solidFill>
          </w14:textFill>
        </w:rPr>
        <w:t>打好疫情防控阻击战。</w:t>
      </w:r>
      <w:r>
        <w:rPr>
          <w:rFonts w:hint="eastAsia" w:ascii="仿宋_GB2312" w:eastAsia="仿宋_GB2312"/>
          <w:color w:val="000000" w:themeColor="text1"/>
          <w:spacing w:val="0"/>
          <w:sz w:val="32"/>
          <w:szCs w:val="32"/>
          <w:shd w:val="clear" w:color="auto" w:fill="auto"/>
          <w:lang w:val="en-US" w:eastAsia="zh-CN"/>
          <w14:textFill>
            <w14:solidFill>
              <w14:schemeClr w14:val="tx1"/>
            </w14:solidFill>
          </w14:textFill>
        </w:rPr>
        <w:t>按照“急事急办、特事特办”的原则，迅速建立响应机制，</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投入专项资金</w:t>
      </w:r>
      <w:r>
        <w:rPr>
          <w:rFonts w:hint="eastAsia" w:eastAsia="仿宋_GB2312"/>
          <w:color w:val="000000" w:themeColor="text1"/>
          <w:spacing w:val="0"/>
          <w:kern w:val="0"/>
          <w:sz w:val="32"/>
          <w:szCs w:val="32"/>
          <w:lang w:val="en-US" w:eastAsia="zh-CN"/>
          <w14:textFill>
            <w14:solidFill>
              <w14:schemeClr w14:val="tx1"/>
            </w14:solidFill>
          </w14:textFill>
        </w:rPr>
        <w:t>6400</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万元，</w:t>
      </w:r>
      <w:r>
        <w:rPr>
          <w:rFonts w:hint="eastAsia" w:ascii="仿宋_GB2312" w:eastAsia="仿宋_GB2312"/>
          <w:color w:val="000000" w:themeColor="text1"/>
          <w:spacing w:val="0"/>
          <w:sz w:val="32"/>
          <w:szCs w:val="32"/>
          <w:shd w:val="clear" w:color="auto" w:fill="auto"/>
          <w:lang w:val="en-US" w:eastAsia="zh-CN"/>
          <w14:textFill>
            <w14:solidFill>
              <w14:schemeClr w14:val="tx1"/>
            </w14:solidFill>
          </w14:textFill>
        </w:rPr>
        <w:t>全力做好疫情防控资金保障</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w:t>
      </w:r>
      <w:r>
        <w:rPr>
          <w:rFonts w:hint="eastAsia" w:ascii="Times New Roman" w:hAnsi="Times New Roman" w:eastAsia="仿宋_GB2312"/>
          <w:color w:val="000000" w:themeColor="text1"/>
          <w:spacing w:val="0"/>
          <w:kern w:val="0"/>
          <w:sz w:val="32"/>
          <w:szCs w:val="32"/>
          <w14:textFill>
            <w14:solidFill>
              <w14:schemeClr w14:val="tx1"/>
            </w14:solidFill>
          </w14:textFill>
        </w:rPr>
        <w:t>统筹落实中央、省</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w:t>
      </w:r>
      <w:r>
        <w:rPr>
          <w:rFonts w:hint="eastAsia" w:ascii="Times New Roman" w:hAnsi="Times New Roman" w:eastAsia="仿宋_GB2312"/>
          <w:color w:val="000000" w:themeColor="text1"/>
          <w:spacing w:val="0"/>
          <w:kern w:val="0"/>
          <w:sz w:val="32"/>
          <w:szCs w:val="32"/>
          <w14:textFill>
            <w14:solidFill>
              <w14:schemeClr w14:val="tx1"/>
            </w14:solidFill>
          </w14:textFill>
        </w:rPr>
        <w:t>市</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、县疫情防控政策，</w:t>
      </w:r>
      <w:r>
        <w:rPr>
          <w:rFonts w:hint="eastAsia" w:eastAsia="仿宋_GB2312"/>
          <w:color w:val="000000" w:themeColor="text1"/>
          <w:spacing w:val="0"/>
          <w:kern w:val="0"/>
          <w:sz w:val="32"/>
          <w:szCs w:val="32"/>
          <w:lang w:eastAsia="zh-CN"/>
          <w14:textFill>
            <w14:solidFill>
              <w14:schemeClr w14:val="tx1"/>
            </w14:solidFill>
          </w14:textFill>
        </w:rPr>
        <w:t>通过</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减免租</w:t>
      </w:r>
      <w:r>
        <w:rPr>
          <w:rFonts w:hint="eastAsia" w:ascii="仿宋_GB2312" w:eastAsia="仿宋_GB2312" w:cs="仿宋_GB2312"/>
          <w:color w:val="000000" w:themeColor="text1"/>
          <w:spacing w:val="0"/>
          <w:kern w:val="0"/>
          <w:sz w:val="32"/>
          <w:szCs w:val="32"/>
          <w:shd w:val="clear" w:color="auto" w:fill="FFFFFF"/>
          <w:lang w:eastAsia="zh-CN"/>
          <w14:textFill>
            <w14:solidFill>
              <w14:schemeClr w14:val="tx1"/>
            </w14:solidFill>
          </w14:textFill>
        </w:rPr>
        <w:t>金</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、贴息免息、稳岗就业以及信贷支持等措施，</w:t>
      </w:r>
      <w:r>
        <w:rPr>
          <w:rFonts w:hint="eastAsia" w:ascii="Times New Roman" w:hAnsi="Times New Roman" w:eastAsia="仿宋_GB2312"/>
          <w:color w:val="000000" w:themeColor="text1"/>
          <w:spacing w:val="0"/>
          <w:kern w:val="0"/>
          <w:sz w:val="32"/>
          <w:szCs w:val="32"/>
          <w14:textFill>
            <w14:solidFill>
              <w14:schemeClr w14:val="tx1"/>
            </w14:solidFill>
          </w14:textFill>
        </w:rPr>
        <w:t>帮助企业纾困解难</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全力支持和推动企业复工复产，</w:t>
      </w:r>
      <w:r>
        <w:rPr>
          <w:rFonts w:hint="eastAsia" w:ascii="仿宋" w:hAnsi="仿宋" w:eastAsia="仿宋" w:cs="仿宋_GB2312"/>
          <w:color w:val="000000" w:themeColor="text1"/>
          <w:spacing w:val="0"/>
          <w:sz w:val="32"/>
          <w:szCs w:val="32"/>
          <w14:textFill>
            <w14:solidFill>
              <w14:schemeClr w14:val="tx1"/>
            </w14:solidFill>
          </w14:textFill>
        </w:rPr>
        <w:t>加快财源建设，</w:t>
      </w:r>
      <w:r>
        <w:rPr>
          <w:rFonts w:hint="eastAsia" w:ascii="仿宋_GB2312" w:hAnsi="仿宋_GB2312" w:eastAsia="仿宋_GB2312" w:cs="仿宋_GB2312"/>
          <w:color w:val="000000" w:themeColor="text1"/>
          <w:spacing w:val="0"/>
          <w:sz w:val="32"/>
          <w:szCs w:val="32"/>
          <w14:textFill>
            <w14:solidFill>
              <w14:schemeClr w14:val="tx1"/>
            </w14:solidFill>
          </w14:textFill>
        </w:rPr>
        <w:t>确保经济社会正常运转</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Times New Roman" w:hAnsi="Times New Roman" w:eastAsia="仿宋_GB2312"/>
          <w:b/>
          <w:bCs/>
          <w:color w:val="000000" w:themeColor="text1"/>
          <w:spacing w:val="0"/>
          <w:kern w:val="0"/>
          <w:sz w:val="32"/>
          <w:szCs w:val="32"/>
          <w:lang w:eastAsia="zh-CN"/>
          <w14:textFill>
            <w14:solidFill>
              <w14:schemeClr w14:val="tx1"/>
            </w14:solidFill>
          </w14:textFill>
        </w:rPr>
        <w:t>二是</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落实减税降费政策。</w:t>
      </w:r>
      <w:r>
        <w:rPr>
          <w:rFonts w:hint="eastAsia" w:ascii="Times New Roman" w:hAnsi="Times New Roman" w:eastAsia="仿宋_GB2312"/>
          <w:color w:val="000000" w:themeColor="text1"/>
          <w:spacing w:val="0"/>
          <w:kern w:val="0"/>
          <w:sz w:val="32"/>
          <w:szCs w:val="32"/>
          <w14:textFill>
            <w14:solidFill>
              <w14:schemeClr w14:val="tx1"/>
            </w14:solidFill>
          </w14:textFill>
        </w:rPr>
        <w:t>全</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县</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2020年</w:t>
      </w:r>
      <w:r>
        <w:rPr>
          <w:rFonts w:hint="eastAsia" w:eastAsia="仿宋_GB2312"/>
          <w:color w:val="000000" w:themeColor="text1"/>
          <w:spacing w:val="0"/>
          <w:kern w:val="0"/>
          <w:sz w:val="32"/>
          <w:szCs w:val="32"/>
          <w:lang w:eastAsia="zh-CN"/>
          <w14:textFill>
            <w14:solidFill>
              <w14:schemeClr w14:val="tx1"/>
            </w14:solidFill>
          </w14:textFill>
        </w:rPr>
        <w:t>落实</w:t>
      </w:r>
      <w:r>
        <w:rPr>
          <w:rFonts w:hint="eastAsia" w:ascii="Times New Roman" w:hAnsi="Times New Roman" w:eastAsia="仿宋_GB2312"/>
          <w:color w:val="000000" w:themeColor="text1"/>
          <w:spacing w:val="0"/>
          <w:kern w:val="0"/>
          <w:sz w:val="32"/>
          <w:szCs w:val="32"/>
          <w14:textFill>
            <w14:solidFill>
              <w14:schemeClr w14:val="tx1"/>
            </w14:solidFill>
          </w14:textFill>
        </w:rPr>
        <w:t>减税</w:t>
      </w:r>
      <w:r>
        <w:rPr>
          <w:rFonts w:hint="eastAsia" w:eastAsia="仿宋_GB2312"/>
          <w:color w:val="000000" w:themeColor="text1"/>
          <w:spacing w:val="0"/>
          <w:kern w:val="0"/>
          <w:sz w:val="32"/>
          <w:szCs w:val="32"/>
          <w:lang w:eastAsia="zh-CN"/>
          <w14:textFill>
            <w14:solidFill>
              <w14:schemeClr w14:val="tx1"/>
            </w14:solidFill>
          </w14:textFill>
        </w:rPr>
        <w:t>降费</w:t>
      </w:r>
      <w:r>
        <w:rPr>
          <w:rFonts w:hint="eastAsia" w:eastAsia="仿宋_GB2312"/>
          <w:color w:val="000000" w:themeColor="text1"/>
          <w:spacing w:val="0"/>
          <w:kern w:val="0"/>
          <w:sz w:val="32"/>
          <w:szCs w:val="32"/>
          <w:lang w:val="en-US" w:eastAsia="zh-CN"/>
          <w14:textFill>
            <w14:solidFill>
              <w14:schemeClr w14:val="tx1"/>
            </w14:solidFill>
          </w14:textFill>
        </w:rPr>
        <w:t>4.8</w:t>
      </w:r>
      <w:r>
        <w:rPr>
          <w:rFonts w:hint="eastAsia" w:ascii="Times New Roman" w:hAnsi="Times New Roman" w:eastAsia="仿宋_GB2312"/>
          <w:color w:val="000000" w:themeColor="text1"/>
          <w:spacing w:val="0"/>
          <w:kern w:val="0"/>
          <w:sz w:val="32"/>
          <w:szCs w:val="32"/>
          <w14:textFill>
            <w14:solidFill>
              <w14:schemeClr w14:val="tx1"/>
            </w14:solidFill>
          </w14:textFill>
        </w:rPr>
        <w:t>亿元，</w:t>
      </w:r>
      <w:r>
        <w:rPr>
          <w:rFonts w:hint="eastAsia" w:ascii="仿宋" w:hAnsi="仿宋" w:eastAsia="仿宋" w:cs="仿宋"/>
          <w:bCs/>
          <w:color w:val="000000" w:themeColor="text1"/>
          <w:spacing w:val="0"/>
          <w:sz w:val="32"/>
          <w:szCs w:val="32"/>
          <w14:textFill>
            <w14:solidFill>
              <w14:schemeClr w14:val="tx1"/>
            </w14:solidFill>
          </w14:textFill>
        </w:rPr>
        <w:t>切实减轻企业负担。</w:t>
      </w:r>
      <w:r>
        <w:rPr>
          <w:rFonts w:hint="eastAsia" w:ascii="Times New Roman" w:hAnsi="Times New Roman" w:eastAsia="仿宋_GB2312"/>
          <w:b/>
          <w:bCs/>
          <w:color w:val="000000" w:themeColor="text1"/>
          <w:spacing w:val="0"/>
          <w:kern w:val="0"/>
          <w:sz w:val="32"/>
          <w:szCs w:val="32"/>
          <w:lang w:eastAsia="zh-CN"/>
          <w14:textFill>
            <w14:solidFill>
              <w14:schemeClr w14:val="tx1"/>
            </w14:solidFill>
          </w14:textFill>
        </w:rPr>
        <w:t>三是</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支持实体经济发展。拨付</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1.5亿元企业发展资金，</w:t>
      </w:r>
      <w:r>
        <w:rPr>
          <w:rFonts w:hint="eastAsia" w:ascii="Times New Roman" w:hAnsi="Times New Roman" w:eastAsia="仿宋_GB2312"/>
          <w:color w:val="000000" w:themeColor="text1"/>
          <w:spacing w:val="0"/>
          <w:kern w:val="0"/>
          <w:sz w:val="32"/>
          <w:szCs w:val="32"/>
          <w14:textFill>
            <w14:solidFill>
              <w14:schemeClr w14:val="tx1"/>
            </w14:solidFill>
          </w14:textFill>
        </w:rPr>
        <w:t>积极支持</w:t>
      </w:r>
      <w:r>
        <w:rPr>
          <w:rFonts w:hint="eastAsia" w:eastAsia="仿宋_GB2312"/>
          <w:color w:val="000000" w:themeColor="text1"/>
          <w:spacing w:val="0"/>
          <w:kern w:val="0"/>
          <w:sz w:val="32"/>
          <w:szCs w:val="32"/>
          <w:lang w:eastAsia="zh-CN"/>
          <w14:textFill>
            <w14:solidFill>
              <w14:schemeClr w14:val="tx1"/>
            </w14:solidFill>
          </w14:textFill>
        </w:rPr>
        <w:t>有色金属、废旧物资综合利用</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等重点财源项目</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w:t>
      </w:r>
      <w:r>
        <w:rPr>
          <w:rFonts w:hint="eastAsia" w:ascii="Times New Roman" w:hAnsi="Times New Roman" w:eastAsia="仿宋_GB2312"/>
          <w:color w:val="000000" w:themeColor="text1"/>
          <w:spacing w:val="0"/>
          <w:kern w:val="0"/>
          <w:sz w:val="32"/>
          <w:szCs w:val="32"/>
          <w14:textFill>
            <w14:solidFill>
              <w14:schemeClr w14:val="tx1"/>
            </w14:solidFill>
          </w14:textFill>
        </w:rPr>
        <w:t>充分发挥财政资金导</w:t>
      </w:r>
      <w:r>
        <w:rPr>
          <w:rFonts w:hint="eastAsia" w:ascii="Times New Roman" w:hAnsi="Times New Roman" w:eastAsia="仿宋_GB2312"/>
          <w:color w:val="000000" w:themeColor="text1"/>
          <w:spacing w:val="-6"/>
          <w:kern w:val="0"/>
          <w:sz w:val="32"/>
          <w:szCs w:val="32"/>
          <w14:textFill>
            <w14:solidFill>
              <w14:schemeClr w14:val="tx1"/>
            </w14:solidFill>
          </w14:textFill>
        </w:rPr>
        <w:t>向性、引导性效益，壮大我县工业企业规模，夯实我县财源基础，</w:t>
      </w:r>
      <w:r>
        <w:rPr>
          <w:rFonts w:hint="eastAsia" w:ascii="Times New Roman" w:hAnsi="Times New Roman" w:eastAsia="仿宋_GB2312"/>
          <w:color w:val="000000" w:themeColor="text1"/>
          <w:spacing w:val="0"/>
          <w:kern w:val="0"/>
          <w:sz w:val="32"/>
          <w:szCs w:val="32"/>
          <w14:textFill>
            <w14:solidFill>
              <w14:schemeClr w14:val="tx1"/>
            </w14:solidFill>
          </w14:textFill>
        </w:rPr>
        <w:t>优化收入结构</w:t>
      </w:r>
      <w:r>
        <w:rPr>
          <w:rFonts w:hint="eastAsia" w:eastAsia="仿宋_GB2312"/>
          <w:color w:val="000000" w:themeColor="text1"/>
          <w:spacing w:val="0"/>
          <w:kern w:val="0"/>
          <w:sz w:val="32"/>
          <w:szCs w:val="32"/>
          <w:lang w:eastAsia="zh-CN"/>
          <w14:textFill>
            <w14:solidFill>
              <w14:schemeClr w14:val="tx1"/>
            </w14:solidFill>
          </w14:textFill>
        </w:rPr>
        <w:t>。</w:t>
      </w:r>
      <w:r>
        <w:rPr>
          <w:rFonts w:hint="eastAsia" w:ascii="仿宋_GB2312" w:eastAsia="仿宋_GB2312"/>
          <w:b/>
          <w:bCs/>
          <w:color w:val="000000" w:themeColor="text1"/>
          <w:spacing w:val="0"/>
          <w:sz w:val="32"/>
          <w:szCs w:val="32"/>
          <w:lang w:eastAsia="zh-CN"/>
          <w14:textFill>
            <w14:solidFill>
              <w14:schemeClr w14:val="tx1"/>
            </w14:solidFill>
          </w14:textFill>
        </w:rPr>
        <w:t>四</w:t>
      </w:r>
      <w:r>
        <w:rPr>
          <w:rFonts w:hint="eastAsia" w:ascii="仿宋_GB2312" w:eastAsia="仿宋_GB2312"/>
          <w:b/>
          <w:bCs/>
          <w:color w:val="000000" w:themeColor="text1"/>
          <w:spacing w:val="0"/>
          <w:sz w:val="32"/>
          <w:szCs w:val="32"/>
          <w14:textFill>
            <w14:solidFill>
              <w14:schemeClr w14:val="tx1"/>
            </w14:solidFill>
          </w14:textFill>
        </w:rPr>
        <w:t>是</w:t>
      </w:r>
      <w:r>
        <w:rPr>
          <w:rFonts w:hint="eastAsia" w:ascii="仿宋_GB2312" w:eastAsia="仿宋_GB2312"/>
          <w:color w:val="000000" w:themeColor="text1"/>
          <w:spacing w:val="0"/>
          <w:sz w:val="32"/>
          <w:szCs w:val="32"/>
          <w14:textFill>
            <w14:solidFill>
              <w14:schemeClr w14:val="tx1"/>
            </w14:solidFill>
          </w14:textFill>
        </w:rPr>
        <w:t>大力争取上级支持。积极对接上级财政，把握上级资金投向，力争对我县经济社会发展最大化支持。全年争取各类资金较上年增加</w:t>
      </w:r>
      <w:r>
        <w:rPr>
          <w:rFonts w:hint="eastAsia" w:ascii="仿宋_GB2312" w:eastAsia="仿宋_GB2312"/>
          <w:color w:val="000000" w:themeColor="text1"/>
          <w:spacing w:val="0"/>
          <w:sz w:val="32"/>
          <w:szCs w:val="32"/>
          <w:lang w:val="en-US" w:eastAsia="zh-CN"/>
          <w14:textFill>
            <w14:solidFill>
              <w14:schemeClr w14:val="tx1"/>
            </w14:solidFill>
          </w14:textFill>
        </w:rPr>
        <w:t>64920</w:t>
      </w:r>
      <w:r>
        <w:rPr>
          <w:rFonts w:hint="eastAsia" w:ascii="仿宋_GB2312" w:eastAsia="仿宋_GB2312"/>
          <w:color w:val="000000" w:themeColor="text1"/>
          <w:spacing w:val="0"/>
          <w:sz w:val="32"/>
          <w:szCs w:val="32"/>
          <w14:textFill>
            <w14:solidFill>
              <w14:schemeClr w14:val="tx1"/>
            </w14:solidFill>
          </w14:textFill>
        </w:rPr>
        <w:t>万元，增长</w:t>
      </w:r>
      <w:r>
        <w:rPr>
          <w:rFonts w:hint="eastAsia" w:ascii="仿宋_GB2312" w:eastAsia="仿宋_GB2312"/>
          <w:color w:val="000000" w:themeColor="text1"/>
          <w:spacing w:val="0"/>
          <w:sz w:val="32"/>
          <w:szCs w:val="32"/>
          <w:lang w:val="en-US" w:eastAsia="zh-CN"/>
          <w14:textFill>
            <w14:solidFill>
              <w14:schemeClr w14:val="tx1"/>
            </w14:solidFill>
          </w14:textFill>
        </w:rPr>
        <w:t>20.96</w:t>
      </w:r>
      <w:r>
        <w:rPr>
          <w:rFonts w:hint="eastAsia" w:ascii="仿宋_GB2312" w:eastAsia="仿宋_GB2312"/>
          <w:color w:val="000000" w:themeColor="text1"/>
          <w:spacing w:val="0"/>
          <w:sz w:val="32"/>
          <w:szCs w:val="32"/>
          <w14:textFill>
            <w14:solidFill>
              <w14:schemeClr w14:val="tx1"/>
            </w14:solidFill>
          </w14:textFill>
        </w:rPr>
        <w:t>%。</w:t>
      </w:r>
      <w:r>
        <w:rPr>
          <w:rFonts w:hint="eastAsia" w:ascii="仿宋_GB2312" w:eastAsia="仿宋_GB2312"/>
          <w:color w:val="000000" w:themeColor="text1"/>
          <w:spacing w:val="0"/>
          <w:sz w:val="32"/>
          <w:szCs w:val="32"/>
          <w:lang w:eastAsia="zh-CN"/>
          <w14:textFill>
            <w14:solidFill>
              <w14:schemeClr w14:val="tx1"/>
            </w14:solidFill>
          </w14:textFill>
        </w:rPr>
        <w:t>其中上级转移支付资金增加</w:t>
      </w:r>
      <w:r>
        <w:rPr>
          <w:rFonts w:hint="eastAsia" w:ascii="仿宋_GB2312" w:eastAsia="仿宋_GB2312"/>
          <w:color w:val="000000" w:themeColor="text1"/>
          <w:spacing w:val="0"/>
          <w:sz w:val="32"/>
          <w:szCs w:val="32"/>
          <w:lang w:val="en-US" w:eastAsia="zh-CN"/>
          <w14:textFill>
            <w14:solidFill>
              <w14:schemeClr w14:val="tx1"/>
            </w14:solidFill>
          </w14:textFill>
        </w:rPr>
        <w:t>37247</w:t>
      </w:r>
      <w:r>
        <w:rPr>
          <w:rFonts w:hint="eastAsia" w:ascii="仿宋_GB2312" w:eastAsia="仿宋_GB2312"/>
          <w:color w:val="000000" w:themeColor="text1"/>
          <w:spacing w:val="0"/>
          <w:sz w:val="32"/>
          <w:szCs w:val="32"/>
          <w:lang w:eastAsia="zh-CN"/>
          <w14:textFill>
            <w14:solidFill>
              <w14:schemeClr w14:val="tx1"/>
            </w14:solidFill>
          </w14:textFill>
        </w:rPr>
        <w:t>万元，债券资金增加</w:t>
      </w:r>
      <w:r>
        <w:rPr>
          <w:rFonts w:hint="eastAsia" w:ascii="仿宋_GB2312" w:eastAsia="仿宋_GB2312"/>
          <w:color w:val="000000" w:themeColor="text1"/>
          <w:spacing w:val="0"/>
          <w:sz w:val="32"/>
          <w:szCs w:val="32"/>
          <w:lang w:val="en-US" w:eastAsia="zh-CN"/>
          <w14:textFill>
            <w14:solidFill>
              <w14:schemeClr w14:val="tx1"/>
            </w14:solidFill>
          </w14:textFill>
        </w:rPr>
        <w:t>27673</w:t>
      </w:r>
      <w:r>
        <w:rPr>
          <w:rFonts w:hint="eastAsia" w:ascii="仿宋_GB2312" w:eastAsia="仿宋_GB2312"/>
          <w:color w:val="000000" w:themeColor="text1"/>
          <w:spacing w:val="0"/>
          <w:sz w:val="32"/>
          <w:szCs w:val="32"/>
          <w:lang w:eastAsia="zh-CN"/>
          <w14:textFill>
            <w14:solidFill>
              <w14:schemeClr w14:val="tx1"/>
            </w14:solidFill>
          </w14:textFill>
        </w:rPr>
        <w:t>万元。</w:t>
      </w:r>
    </w:p>
    <w:p>
      <w:pPr>
        <w:keepNext w:val="0"/>
        <w:keepLines w:val="0"/>
        <w:pageBreakBefore w:val="0"/>
        <w:shd w:val="clear" w:color="auto" w:fill="FFFFFF"/>
        <w:kinsoku/>
        <w:wordWrap/>
        <w:overflowPunct w:val="0"/>
        <w:autoSpaceDE w:val="0"/>
        <w:autoSpaceDN w:val="0"/>
        <w:bidi w:val="0"/>
        <w:spacing w:line="600" w:lineRule="exact"/>
        <w:ind w:firstLine="643" w:firstLineChars="200"/>
        <w:rPr>
          <w:rFonts w:hint="eastAsia" w:ascii="仿宋_GB2312" w:hAnsi="宋体" w:eastAsia="仿宋_GB2312" w:cs="宋体"/>
          <w:color w:val="000000" w:themeColor="text1"/>
          <w:spacing w:val="0"/>
          <w:kern w:val="0"/>
          <w:sz w:val="32"/>
          <w:szCs w:val="32"/>
          <w14:textFill>
            <w14:solidFill>
              <w14:schemeClr w14:val="tx1"/>
            </w14:solidFill>
          </w14:textFill>
        </w:rPr>
      </w:pPr>
      <w:r>
        <w:rPr>
          <w:rFonts w:hint="eastAsia" w:ascii="仿宋_GB2312" w:eastAsia="仿宋_GB2312"/>
          <w:b/>
          <w:bCs/>
          <w:color w:val="000000" w:themeColor="text1"/>
          <w:spacing w:val="0"/>
          <w:sz w:val="32"/>
          <w:szCs w:val="32"/>
          <w14:textFill>
            <w14:solidFill>
              <w14:schemeClr w14:val="tx1"/>
            </w14:solidFill>
          </w14:textFill>
        </w:rPr>
        <w:t>2、</w:t>
      </w:r>
      <w:r>
        <w:rPr>
          <w:rFonts w:hint="eastAsia" w:ascii="仿宋_GB2312" w:eastAsia="仿宋_GB2312"/>
          <w:b/>
          <w:bCs/>
          <w:color w:val="000000" w:themeColor="text1"/>
          <w:spacing w:val="0"/>
          <w:sz w:val="32"/>
          <w:szCs w:val="32"/>
          <w:lang w:eastAsia="zh-CN"/>
          <w14:textFill>
            <w14:solidFill>
              <w14:schemeClr w14:val="tx1"/>
            </w14:solidFill>
          </w14:textFill>
        </w:rPr>
        <w:t>突出重点保民生。</w:t>
      </w:r>
      <w:r>
        <w:rPr>
          <w:rFonts w:hint="eastAsia" w:ascii="仿宋_GB2312" w:hAnsi="仿宋_GB2312" w:eastAsia="仿宋_GB2312" w:cs="仿宋_GB2312"/>
          <w:color w:val="000000" w:themeColor="text1"/>
          <w:spacing w:val="0"/>
          <w:sz w:val="32"/>
          <w:szCs w:val="32"/>
          <w14:textFill>
            <w14:solidFill>
              <w14:schemeClr w14:val="tx1"/>
            </w14:solidFill>
          </w14:textFill>
        </w:rPr>
        <w:t>公共安全、教育、科学技术、文化、社保、卫生、环保、农林水、住房保障等民生重点支出</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370607</w:t>
      </w:r>
      <w:r>
        <w:rPr>
          <w:rFonts w:hint="eastAsia" w:ascii="仿宋_GB2312" w:hAnsi="仿宋_GB2312" w:eastAsia="仿宋_GB2312" w:cs="仿宋_GB2312"/>
          <w:color w:val="000000" w:themeColor="text1"/>
          <w:spacing w:val="0"/>
          <w:sz w:val="32"/>
          <w:szCs w:val="32"/>
          <w14:textFill>
            <w14:solidFill>
              <w14:schemeClr w14:val="tx1"/>
            </w14:solidFill>
          </w14:textFill>
        </w:rPr>
        <w:t>万元，占一般公共预算支出的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81.93</w:t>
      </w:r>
      <w:r>
        <w:rPr>
          <w:rFonts w:hint="eastAsia" w:ascii="仿宋_GB2312" w:hAnsi="仿宋_GB2312" w:eastAsia="仿宋_GB2312" w:cs="仿宋_GB2312"/>
          <w:color w:val="000000" w:themeColor="text1"/>
          <w:spacing w:val="0"/>
          <w:sz w:val="32"/>
          <w:szCs w:val="32"/>
          <w14:textFill>
            <w14:solidFill>
              <w14:schemeClr w14:val="tx1"/>
            </w14:solidFill>
          </w14:textFill>
        </w:rPr>
        <w:t>%。</w:t>
      </w:r>
      <w:r>
        <w:rPr>
          <w:rFonts w:hint="eastAsia" w:ascii="仿宋_GB2312" w:eastAsia="仿宋_GB2312"/>
          <w:b/>
          <w:color w:val="000000" w:themeColor="text1"/>
          <w:spacing w:val="0"/>
          <w:sz w:val="32"/>
          <w:szCs w:val="32"/>
          <w14:textFill>
            <w14:solidFill>
              <w14:schemeClr w14:val="tx1"/>
            </w14:solidFill>
          </w14:textFill>
        </w:rPr>
        <w:t>一是</w:t>
      </w:r>
      <w:r>
        <w:rPr>
          <w:rFonts w:hint="eastAsia" w:ascii="仿宋_GB2312" w:hAnsi="仿宋_GB2312" w:eastAsia="仿宋_GB2312" w:cs="仿宋_GB2312"/>
          <w:b/>
          <w:bCs/>
          <w:color w:val="000000" w:themeColor="text1"/>
          <w:spacing w:val="0"/>
          <w:sz w:val="32"/>
          <w:szCs w:val="32"/>
          <w:lang w:eastAsia="zh-CN"/>
          <w14:textFill>
            <w14:solidFill>
              <w14:schemeClr w14:val="tx1"/>
            </w14:solidFill>
          </w14:textFill>
        </w:rPr>
        <w:t>全面打赢脱贫攻坚战</w:t>
      </w:r>
      <w:r>
        <w:rPr>
          <w:rFonts w:hint="eastAsia" w:ascii="仿宋_GB2312" w:eastAsia="仿宋_GB2312"/>
          <w:b/>
          <w:bCs/>
          <w:color w:val="000000" w:themeColor="text1"/>
          <w:spacing w:val="0"/>
          <w:sz w:val="32"/>
          <w:szCs w:val="32"/>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整合</w:t>
      </w:r>
      <w:r>
        <w:rPr>
          <w:rFonts w:hint="eastAsia" w:ascii="仿宋_GB2312" w:hAnsi="仿宋_GB2312" w:eastAsia="仿宋_GB2312" w:cs="仿宋_GB2312"/>
          <w:color w:val="000000" w:themeColor="text1"/>
          <w:spacing w:val="0"/>
          <w:sz w:val="32"/>
          <w:szCs w:val="32"/>
          <w14:textFill>
            <w14:solidFill>
              <w14:schemeClr w14:val="tx1"/>
            </w14:solidFill>
          </w14:textFill>
        </w:rPr>
        <w:t>各类资金</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14900</w:t>
      </w:r>
      <w:r>
        <w:rPr>
          <w:rFonts w:hint="eastAsia" w:ascii="仿宋_GB2312" w:hAnsi="仿宋_GB2312" w:eastAsia="仿宋_GB2312" w:cs="仿宋_GB2312"/>
          <w:color w:val="000000" w:themeColor="text1"/>
          <w:spacing w:val="0"/>
          <w:sz w:val="32"/>
          <w:szCs w:val="32"/>
          <w14:textFill>
            <w14:solidFill>
              <w14:schemeClr w14:val="tx1"/>
            </w14:solidFill>
          </w14:textFill>
        </w:rPr>
        <w:t>万元（含县本级</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7200</w:t>
      </w:r>
      <w:r>
        <w:rPr>
          <w:rFonts w:hint="eastAsia" w:ascii="仿宋_GB2312" w:hAnsi="仿宋_GB2312" w:eastAsia="仿宋_GB2312" w:cs="仿宋_GB2312"/>
          <w:color w:val="000000" w:themeColor="text1"/>
          <w:spacing w:val="0"/>
          <w:sz w:val="32"/>
          <w:szCs w:val="32"/>
          <w14:textFill>
            <w14:solidFill>
              <w14:schemeClr w14:val="tx1"/>
            </w14:solidFill>
          </w14:textFill>
        </w:rPr>
        <w:t>万元），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重点</w:t>
      </w:r>
      <w:r>
        <w:rPr>
          <w:rFonts w:hint="eastAsia" w:ascii="仿宋_GB2312" w:hAnsi="仿宋_GB2312" w:eastAsia="仿宋_GB2312" w:cs="仿宋_GB2312"/>
          <w:color w:val="000000" w:themeColor="text1"/>
          <w:spacing w:val="0"/>
          <w:sz w:val="32"/>
          <w:szCs w:val="32"/>
          <w14:textFill>
            <w14:solidFill>
              <w14:schemeClr w14:val="tx1"/>
            </w14:solidFill>
          </w14:textFill>
        </w:rPr>
        <w:t>支持产业发展、安全饮水、兜底保障、教育资助、健康扶贫、金融扶贫、农村交通、就业创业等脱贫攻坚项目，高质量完成1018户2054人的年度减贫任务，全县所有建档立卡贫困户全部脱贫、贫困村全部出列</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，实现</w:t>
      </w:r>
      <w:r>
        <w:rPr>
          <w:rFonts w:hint="eastAsia" w:ascii="仿宋_GB2312" w:hAnsi="仿宋_GB2312" w:eastAsia="仿宋_GB2312" w:cs="仿宋_GB2312"/>
          <w:color w:val="000000" w:themeColor="text1"/>
          <w:spacing w:val="0"/>
          <w:sz w:val="32"/>
          <w:szCs w:val="32"/>
          <w14:textFill>
            <w14:solidFill>
              <w14:schemeClr w14:val="tx1"/>
            </w14:solidFill>
          </w14:textFill>
        </w:rPr>
        <w:t>脱贫攻坚战</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圆满</w:t>
      </w:r>
      <w:r>
        <w:rPr>
          <w:rFonts w:hint="eastAsia" w:ascii="仿宋_GB2312" w:hAnsi="仿宋_GB2312" w:eastAsia="仿宋_GB2312" w:cs="仿宋_GB2312"/>
          <w:color w:val="000000" w:themeColor="text1"/>
          <w:spacing w:val="0"/>
          <w:sz w:val="32"/>
          <w:szCs w:val="32"/>
          <w14:textFill>
            <w14:solidFill>
              <w14:schemeClr w14:val="tx1"/>
            </w14:solidFill>
          </w14:textFill>
        </w:rPr>
        <w:t>收官。</w:t>
      </w:r>
      <w:r>
        <w:rPr>
          <w:rFonts w:hint="eastAsia" w:ascii="仿宋_GB2312" w:eastAsia="仿宋_GB2312"/>
          <w:b/>
          <w:color w:val="000000" w:themeColor="text1"/>
          <w:spacing w:val="0"/>
          <w:sz w:val="32"/>
          <w:szCs w:val="32"/>
          <w:lang w:eastAsia="zh-CN"/>
          <w14:textFill>
            <w14:solidFill>
              <w14:schemeClr w14:val="tx1"/>
            </w14:solidFill>
          </w14:textFill>
        </w:rPr>
        <w:t>二</w:t>
      </w:r>
      <w:r>
        <w:rPr>
          <w:rFonts w:hint="eastAsia" w:ascii="仿宋_GB2312" w:eastAsia="仿宋_GB2312"/>
          <w:b/>
          <w:color w:val="000000" w:themeColor="text1"/>
          <w:spacing w:val="0"/>
          <w:sz w:val="32"/>
          <w:szCs w:val="32"/>
          <w14:textFill>
            <w14:solidFill>
              <w14:schemeClr w14:val="tx1"/>
            </w14:solidFill>
          </w14:textFill>
        </w:rPr>
        <w:t>是</w:t>
      </w:r>
      <w:r>
        <w:rPr>
          <w:rFonts w:hint="eastAsia" w:ascii="仿宋_GB2312" w:eastAsia="仿宋_GB2312"/>
          <w:b/>
          <w:color w:val="000000" w:themeColor="text1"/>
          <w:spacing w:val="0"/>
          <w:sz w:val="32"/>
          <w:szCs w:val="32"/>
          <w:lang w:eastAsia="zh-CN"/>
          <w14:textFill>
            <w14:solidFill>
              <w14:schemeClr w14:val="tx1"/>
            </w14:solidFill>
          </w14:textFill>
        </w:rPr>
        <w:t>支持</w:t>
      </w:r>
      <w:r>
        <w:rPr>
          <w:rFonts w:hint="eastAsia" w:ascii="仿宋_GB2312" w:eastAsia="仿宋_GB2312"/>
          <w:b/>
          <w:color w:val="000000" w:themeColor="text1"/>
          <w:spacing w:val="0"/>
          <w:sz w:val="32"/>
          <w:szCs w:val="32"/>
          <w14:textFill>
            <w14:solidFill>
              <w14:schemeClr w14:val="tx1"/>
            </w14:solidFill>
          </w14:textFill>
        </w:rPr>
        <w:t>教育</w:t>
      </w:r>
      <w:r>
        <w:rPr>
          <w:rFonts w:hint="eastAsia" w:ascii="仿宋_GB2312" w:eastAsia="仿宋_GB2312"/>
          <w:b/>
          <w:color w:val="000000" w:themeColor="text1"/>
          <w:spacing w:val="0"/>
          <w:sz w:val="32"/>
          <w:szCs w:val="32"/>
          <w:lang w:eastAsia="zh-CN"/>
          <w14:textFill>
            <w14:solidFill>
              <w14:schemeClr w14:val="tx1"/>
            </w14:solidFill>
          </w14:textFill>
        </w:rPr>
        <w:t>事业</w:t>
      </w:r>
      <w:r>
        <w:rPr>
          <w:rFonts w:hint="eastAsia" w:ascii="仿宋_GB2312" w:eastAsia="仿宋_GB2312"/>
          <w:b/>
          <w:color w:val="000000" w:themeColor="text1"/>
          <w:spacing w:val="0"/>
          <w:sz w:val="32"/>
          <w:szCs w:val="32"/>
          <w14:textFill>
            <w14:solidFill>
              <w14:schemeClr w14:val="tx1"/>
            </w14:solidFill>
          </w14:textFill>
        </w:rPr>
        <w:t>发展。</w:t>
      </w:r>
      <w:r>
        <w:rPr>
          <w:rFonts w:hint="eastAsia" w:ascii="仿宋_GB2312" w:eastAsia="仿宋_GB2312"/>
          <w:bCs/>
          <w:color w:val="000000" w:themeColor="text1"/>
          <w:spacing w:val="0"/>
          <w:sz w:val="32"/>
          <w:szCs w:val="32"/>
          <w14:textFill>
            <w14:solidFill>
              <w14:schemeClr w14:val="tx1"/>
            </w14:solidFill>
          </w14:textFill>
        </w:rPr>
        <w:t>全年教育支出</w:t>
      </w:r>
      <w:r>
        <w:rPr>
          <w:rFonts w:hint="eastAsia" w:ascii="仿宋_GB2312" w:eastAsia="仿宋_GB2312"/>
          <w:bCs/>
          <w:color w:val="000000" w:themeColor="text1"/>
          <w:spacing w:val="0"/>
          <w:sz w:val="32"/>
          <w:szCs w:val="32"/>
          <w:lang w:val="en-US" w:eastAsia="zh-CN"/>
          <w14:textFill>
            <w14:solidFill>
              <w14:schemeClr w14:val="tx1"/>
            </w14:solidFill>
          </w14:textFill>
        </w:rPr>
        <w:t>72286</w:t>
      </w:r>
      <w:r>
        <w:rPr>
          <w:rFonts w:hint="eastAsia" w:ascii="仿宋_GB2312" w:eastAsia="仿宋_GB2312"/>
          <w:bCs/>
          <w:color w:val="000000" w:themeColor="text1"/>
          <w:spacing w:val="0"/>
          <w:sz w:val="32"/>
          <w:szCs w:val="32"/>
          <w14:textFill>
            <w14:solidFill>
              <w14:schemeClr w14:val="tx1"/>
            </w14:solidFill>
          </w14:textFill>
        </w:rPr>
        <w:t>万元，认真落实义务教育和高中及职业教育经费保障、校舍标准化建设、</w:t>
      </w:r>
      <w:r>
        <w:rPr>
          <w:rFonts w:hint="eastAsia" w:ascii="仿宋_GB2312" w:hAnsi="仿宋_GB2312" w:eastAsia="仿宋_GB2312" w:cs="仿宋_GB2312"/>
          <w:b w:val="0"/>
          <w:bCs w:val="0"/>
          <w:i w:val="0"/>
          <w:caps w:val="0"/>
          <w:color w:val="000000" w:themeColor="text1"/>
          <w:spacing w:val="0"/>
          <w:w w:val="100"/>
          <w:kern w:val="2"/>
          <w:position w:val="0"/>
          <w:sz w:val="32"/>
          <w:szCs w:val="32"/>
          <w:u w:val="none" w:color="000000"/>
          <w:shd w:val="clear" w:color="auto" w:fill="FFFFFF"/>
          <w:vertAlign w:val="baseline"/>
          <w:lang w:val="en-US" w:eastAsia="zh-CN" w:bidi="ar-SA"/>
          <w14:textFill>
            <w14:solidFill>
              <w14:schemeClr w14:val="tx1"/>
            </w14:solidFill>
          </w14:textFill>
        </w:rPr>
        <w:t>高中扩容改造、薄弱学校改善与能力提升</w:t>
      </w:r>
      <w:r>
        <w:rPr>
          <w:rFonts w:hint="eastAsia" w:ascii="仿宋_GB2312" w:eastAsia="仿宋_GB2312"/>
          <w:bCs/>
          <w:color w:val="000000" w:themeColor="text1"/>
          <w:spacing w:val="0"/>
          <w:sz w:val="32"/>
          <w:szCs w:val="32"/>
          <w14:textFill>
            <w14:solidFill>
              <w14:schemeClr w14:val="tx1"/>
            </w14:solidFill>
          </w14:textFill>
        </w:rPr>
        <w:t>等项目</w:t>
      </w:r>
      <w:r>
        <w:rPr>
          <w:rFonts w:hint="eastAsia" w:ascii="仿宋_GB2312" w:eastAsia="仿宋_GB2312"/>
          <w:bCs/>
          <w:color w:val="000000" w:themeColor="text1"/>
          <w:spacing w:val="0"/>
          <w:sz w:val="32"/>
          <w:szCs w:val="32"/>
          <w:lang w:eastAsia="zh-CN"/>
          <w14:textFill>
            <w14:solidFill>
              <w14:schemeClr w14:val="tx1"/>
            </w14:solidFill>
          </w14:textFill>
        </w:rPr>
        <w:t>，重点支持新塘镇</w:t>
      </w:r>
      <w:r>
        <w:rPr>
          <w:rFonts w:hint="eastAsia" w:ascii="仿宋_GB2312" w:hAnsi="仿宋_GB2312" w:eastAsia="仿宋_GB2312" w:cs="仿宋_GB2312"/>
          <w:b w:val="0"/>
          <w:bCs w:val="0"/>
          <w:i w:val="0"/>
          <w:caps w:val="0"/>
          <w:color w:val="000000" w:themeColor="text1"/>
          <w:spacing w:val="0"/>
          <w:w w:val="100"/>
          <w:kern w:val="2"/>
          <w:position w:val="0"/>
          <w:sz w:val="32"/>
          <w:szCs w:val="32"/>
          <w:u w:val="none" w:color="000000"/>
          <w:shd w:val="clear" w:color="auto" w:fill="FFFFFF"/>
          <w:vertAlign w:val="baseline"/>
          <w:lang w:val="en-US" w:eastAsia="zh-CN" w:bidi="ar-SA"/>
          <w14:textFill>
            <w14:solidFill>
              <w14:schemeClr w14:val="tx1"/>
            </w14:solidFill>
          </w14:textFill>
        </w:rPr>
        <w:t>芙蓉学校、踏庄特殊教育学校及公办幼儿园改（扩）建。</w:t>
      </w:r>
      <w:r>
        <w:rPr>
          <w:rFonts w:hint="eastAsia" w:ascii="仿宋_GB2312" w:eastAsia="仿宋_GB2312"/>
          <w:b/>
          <w:color w:val="000000" w:themeColor="text1"/>
          <w:spacing w:val="0"/>
          <w:sz w:val="32"/>
          <w:szCs w:val="32"/>
          <w:lang w:eastAsia="zh-CN"/>
          <w14:textFill>
            <w14:solidFill>
              <w14:schemeClr w14:val="tx1"/>
            </w14:solidFill>
          </w14:textFill>
        </w:rPr>
        <w:t>三</w:t>
      </w:r>
      <w:r>
        <w:rPr>
          <w:rFonts w:hint="eastAsia" w:ascii="仿宋_GB2312" w:eastAsia="仿宋_GB2312"/>
          <w:b/>
          <w:color w:val="000000" w:themeColor="text1"/>
          <w:spacing w:val="0"/>
          <w:sz w:val="32"/>
          <w:szCs w:val="32"/>
          <w14:textFill>
            <w14:solidFill>
              <w14:schemeClr w14:val="tx1"/>
            </w14:solidFill>
          </w14:textFill>
        </w:rPr>
        <w:t>是</w:t>
      </w:r>
      <w:r>
        <w:rPr>
          <w:rFonts w:hint="eastAsia" w:ascii="仿宋_GB2312" w:eastAsia="仿宋_GB2312"/>
          <w:b/>
          <w:bCs/>
          <w:color w:val="000000" w:themeColor="text1"/>
          <w:spacing w:val="0"/>
          <w:sz w:val="32"/>
          <w:szCs w:val="32"/>
          <w:lang w:eastAsia="zh-CN"/>
          <w14:textFill>
            <w14:solidFill>
              <w14:schemeClr w14:val="tx1"/>
            </w14:solidFill>
          </w14:textFill>
        </w:rPr>
        <w:t>落实</w:t>
      </w:r>
      <w:r>
        <w:rPr>
          <w:rFonts w:hint="eastAsia" w:ascii="仿宋_GB2312" w:eastAsia="仿宋_GB2312"/>
          <w:b/>
          <w:bCs/>
          <w:color w:val="000000" w:themeColor="text1"/>
          <w:spacing w:val="0"/>
          <w:sz w:val="32"/>
          <w:szCs w:val="32"/>
          <w14:textFill>
            <w14:solidFill>
              <w14:schemeClr w14:val="tx1"/>
            </w14:solidFill>
          </w14:textFill>
        </w:rPr>
        <w:t>社保和</w:t>
      </w:r>
      <w:r>
        <w:rPr>
          <w:rFonts w:hint="eastAsia" w:ascii="仿宋_GB2312" w:eastAsia="仿宋_GB2312"/>
          <w:b/>
          <w:bCs/>
          <w:color w:val="000000" w:themeColor="text1"/>
          <w:spacing w:val="0"/>
          <w:sz w:val="32"/>
          <w:szCs w:val="32"/>
          <w:lang w:eastAsia="zh-CN"/>
          <w14:textFill>
            <w14:solidFill>
              <w14:schemeClr w14:val="tx1"/>
            </w14:solidFill>
          </w14:textFill>
        </w:rPr>
        <w:t>基层</w:t>
      </w:r>
      <w:r>
        <w:rPr>
          <w:rFonts w:hint="eastAsia" w:ascii="仿宋_GB2312" w:eastAsia="仿宋_GB2312"/>
          <w:b/>
          <w:bCs/>
          <w:color w:val="000000" w:themeColor="text1"/>
          <w:spacing w:val="0"/>
          <w:sz w:val="32"/>
          <w:szCs w:val="32"/>
          <w14:textFill>
            <w14:solidFill>
              <w14:schemeClr w14:val="tx1"/>
            </w14:solidFill>
          </w14:textFill>
        </w:rPr>
        <w:t>医疗卫生</w:t>
      </w:r>
      <w:r>
        <w:rPr>
          <w:rFonts w:hint="eastAsia" w:ascii="仿宋_GB2312" w:eastAsia="仿宋_GB2312"/>
          <w:b/>
          <w:bCs/>
          <w:color w:val="000000" w:themeColor="text1"/>
          <w:spacing w:val="0"/>
          <w:sz w:val="32"/>
          <w:szCs w:val="32"/>
          <w:lang w:eastAsia="zh-CN"/>
          <w14:textFill>
            <w14:solidFill>
              <w14:schemeClr w14:val="tx1"/>
            </w14:solidFill>
          </w14:textFill>
        </w:rPr>
        <w:t>政策</w:t>
      </w:r>
      <w:r>
        <w:rPr>
          <w:rFonts w:hint="eastAsia" w:ascii="仿宋_GB2312" w:eastAsia="仿宋_GB2312"/>
          <w:b/>
          <w:bCs/>
          <w:color w:val="000000" w:themeColor="text1"/>
          <w:spacing w:val="0"/>
          <w:sz w:val="32"/>
          <w:szCs w:val="32"/>
          <w14:textFill>
            <w14:solidFill>
              <w14:schemeClr w14:val="tx1"/>
            </w14:solidFill>
          </w14:textFill>
        </w:rPr>
        <w:t>。</w:t>
      </w:r>
      <w:r>
        <w:rPr>
          <w:rFonts w:hint="eastAsia" w:ascii="仿宋_GB2312" w:eastAsia="仿宋_GB2312"/>
          <w:bCs/>
          <w:color w:val="000000" w:themeColor="text1"/>
          <w:spacing w:val="0"/>
          <w:sz w:val="32"/>
          <w:szCs w:val="32"/>
          <w14:textFill>
            <w14:solidFill>
              <w14:schemeClr w14:val="tx1"/>
            </w14:solidFill>
          </w14:textFill>
        </w:rPr>
        <w:t>社会保障和就业支出</w:t>
      </w:r>
      <w:r>
        <w:rPr>
          <w:rFonts w:hint="eastAsia" w:ascii="仿宋_GB2312" w:eastAsia="仿宋_GB2312"/>
          <w:bCs/>
          <w:color w:val="000000" w:themeColor="text1"/>
          <w:spacing w:val="0"/>
          <w:sz w:val="32"/>
          <w:szCs w:val="32"/>
          <w:lang w:val="en-US" w:eastAsia="zh-CN"/>
          <w14:textFill>
            <w14:solidFill>
              <w14:schemeClr w14:val="tx1"/>
            </w14:solidFill>
          </w14:textFill>
        </w:rPr>
        <w:t>71580</w:t>
      </w:r>
      <w:r>
        <w:rPr>
          <w:rFonts w:hint="eastAsia" w:ascii="仿宋_GB2312" w:eastAsia="仿宋_GB2312"/>
          <w:bCs/>
          <w:color w:val="000000" w:themeColor="text1"/>
          <w:spacing w:val="0"/>
          <w:sz w:val="32"/>
          <w:szCs w:val="32"/>
          <w14:textFill>
            <w14:solidFill>
              <w14:schemeClr w14:val="tx1"/>
            </w14:solidFill>
          </w14:textFill>
        </w:rPr>
        <w:t>万元，确保了各项社会保障政策落实到位。</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拨付农村低保及城市低保</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3230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万元；发放企业、城乡居民及机关事业单位养老保险金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42511</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万元；发放优抚对象补助</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6053</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万元；发放残疾人两项补贴</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1600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；拨付</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3900</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万元用于职业年金纪实及解决养老保险制度原试点个人缴费清退资金等遗留问题</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w:t>
      </w:r>
      <w:r>
        <w:rPr>
          <w:rFonts w:hint="eastAsia" w:ascii="仿宋_GB2312" w:eastAsia="仿宋_GB2312"/>
          <w:bCs/>
          <w:color w:val="000000" w:themeColor="text1"/>
          <w:spacing w:val="0"/>
          <w:sz w:val="32"/>
          <w:szCs w:val="32"/>
          <w14:textFill>
            <w14:solidFill>
              <w14:schemeClr w14:val="tx1"/>
            </w14:solidFill>
          </w14:textFill>
        </w:rPr>
        <w:t>医疗卫生与计划生育支出</w:t>
      </w:r>
      <w:r>
        <w:rPr>
          <w:rFonts w:hint="eastAsia" w:ascii="仿宋_GB2312" w:eastAsia="仿宋_GB2312"/>
          <w:bCs/>
          <w:color w:val="000000" w:themeColor="text1"/>
          <w:spacing w:val="0"/>
          <w:sz w:val="32"/>
          <w:szCs w:val="32"/>
          <w:lang w:val="en-US" w:eastAsia="zh-CN"/>
          <w14:textFill>
            <w14:solidFill>
              <w14:schemeClr w14:val="tx1"/>
            </w14:solidFill>
          </w14:textFill>
        </w:rPr>
        <w:t>54389</w:t>
      </w:r>
      <w:r>
        <w:rPr>
          <w:rFonts w:hint="eastAsia" w:ascii="仿宋_GB2312" w:eastAsia="仿宋_GB2312"/>
          <w:bCs/>
          <w:color w:val="000000" w:themeColor="text1"/>
          <w:spacing w:val="0"/>
          <w:sz w:val="32"/>
          <w:szCs w:val="32"/>
          <w14:textFill>
            <w14:solidFill>
              <w14:schemeClr w14:val="tx1"/>
            </w14:solidFill>
          </w14:textFill>
        </w:rPr>
        <w:t>万元，同比增长</w:t>
      </w:r>
      <w:r>
        <w:rPr>
          <w:rFonts w:hint="eastAsia" w:ascii="仿宋_GB2312" w:eastAsia="仿宋_GB2312"/>
          <w:bCs/>
          <w:color w:val="000000" w:themeColor="text1"/>
          <w:spacing w:val="0"/>
          <w:sz w:val="32"/>
          <w:szCs w:val="32"/>
          <w:lang w:val="en-US" w:eastAsia="zh-CN"/>
          <w14:textFill>
            <w14:solidFill>
              <w14:schemeClr w14:val="tx1"/>
            </w14:solidFill>
          </w14:textFill>
        </w:rPr>
        <w:t>7.08</w:t>
      </w:r>
      <w:r>
        <w:rPr>
          <w:rFonts w:hint="eastAsia" w:ascii="仿宋_GB2312" w:eastAsia="仿宋_GB2312"/>
          <w:bCs/>
          <w:color w:val="000000" w:themeColor="text1"/>
          <w:spacing w:val="0"/>
          <w:sz w:val="32"/>
          <w:szCs w:val="32"/>
          <w14:textFill>
            <w14:solidFill>
              <w14:schemeClr w14:val="tx1"/>
            </w14:solidFill>
          </w14:textFill>
        </w:rPr>
        <w:t>%。其中，城乡居民医保年人均财政补助标准</w:t>
      </w:r>
      <w:r>
        <w:rPr>
          <w:rFonts w:hint="eastAsia" w:ascii="仿宋_GB2312" w:eastAsia="仿宋_GB2312"/>
          <w:bCs/>
          <w:color w:val="000000" w:themeColor="text1"/>
          <w:spacing w:val="0"/>
          <w:sz w:val="32"/>
          <w:szCs w:val="32"/>
          <w:lang w:eastAsia="zh-CN"/>
          <w14:textFill>
            <w14:solidFill>
              <w14:schemeClr w14:val="tx1"/>
            </w14:solidFill>
          </w14:textFill>
        </w:rPr>
        <w:t>从</w:t>
      </w:r>
      <w:r>
        <w:rPr>
          <w:rFonts w:hint="eastAsia" w:ascii="仿宋_GB2312" w:eastAsia="仿宋_GB2312"/>
          <w:bCs/>
          <w:color w:val="000000" w:themeColor="text1"/>
          <w:spacing w:val="0"/>
          <w:sz w:val="32"/>
          <w:szCs w:val="32"/>
          <w:lang w:val="en-US" w:eastAsia="zh-CN"/>
          <w14:textFill>
            <w14:solidFill>
              <w14:schemeClr w14:val="tx1"/>
            </w14:solidFill>
          </w14:textFill>
        </w:rPr>
        <w:t>520元</w:t>
      </w:r>
      <w:r>
        <w:rPr>
          <w:rFonts w:hint="eastAsia" w:ascii="仿宋_GB2312" w:eastAsia="仿宋_GB2312"/>
          <w:bCs/>
          <w:color w:val="000000" w:themeColor="text1"/>
          <w:spacing w:val="-11"/>
          <w:sz w:val="32"/>
          <w:szCs w:val="32"/>
          <w14:textFill>
            <w14:solidFill>
              <w14:schemeClr w14:val="tx1"/>
            </w14:solidFill>
          </w14:textFill>
        </w:rPr>
        <w:t>提高到5</w:t>
      </w:r>
      <w:r>
        <w:rPr>
          <w:rFonts w:hint="eastAsia" w:ascii="仿宋_GB2312" w:eastAsia="仿宋_GB2312"/>
          <w:bCs/>
          <w:color w:val="000000" w:themeColor="text1"/>
          <w:spacing w:val="-11"/>
          <w:sz w:val="32"/>
          <w:szCs w:val="32"/>
          <w:lang w:val="en-US" w:eastAsia="zh-CN"/>
          <w14:textFill>
            <w14:solidFill>
              <w14:schemeClr w14:val="tx1"/>
            </w14:solidFill>
          </w14:textFill>
        </w:rPr>
        <w:t>50</w:t>
      </w:r>
      <w:r>
        <w:rPr>
          <w:rFonts w:hint="eastAsia" w:ascii="仿宋_GB2312" w:eastAsia="仿宋_GB2312"/>
          <w:bCs/>
          <w:color w:val="000000" w:themeColor="text1"/>
          <w:spacing w:val="-11"/>
          <w:sz w:val="32"/>
          <w:szCs w:val="32"/>
          <w14:textFill>
            <w14:solidFill>
              <w14:schemeClr w14:val="tx1"/>
            </w14:solidFill>
          </w14:textFill>
        </w:rPr>
        <w:t>元，将基本公共卫生服务补助标准</w:t>
      </w:r>
      <w:r>
        <w:rPr>
          <w:rFonts w:hint="eastAsia" w:ascii="仿宋_GB2312" w:eastAsia="仿宋_GB2312"/>
          <w:bCs/>
          <w:color w:val="000000" w:themeColor="text1"/>
          <w:spacing w:val="-11"/>
          <w:sz w:val="32"/>
          <w:szCs w:val="32"/>
          <w:lang w:eastAsia="zh-CN"/>
          <w14:textFill>
            <w14:solidFill>
              <w14:schemeClr w14:val="tx1"/>
            </w14:solidFill>
          </w14:textFill>
        </w:rPr>
        <w:t>从</w:t>
      </w:r>
      <w:r>
        <w:rPr>
          <w:rFonts w:hint="eastAsia" w:ascii="仿宋_GB2312" w:eastAsia="仿宋_GB2312"/>
          <w:bCs/>
          <w:color w:val="000000" w:themeColor="text1"/>
          <w:spacing w:val="-11"/>
          <w:sz w:val="32"/>
          <w:szCs w:val="32"/>
          <w:lang w:val="en-US" w:eastAsia="zh-CN"/>
          <w14:textFill>
            <w14:solidFill>
              <w14:schemeClr w14:val="tx1"/>
            </w14:solidFill>
          </w14:textFill>
        </w:rPr>
        <w:t>69元</w:t>
      </w:r>
      <w:r>
        <w:rPr>
          <w:rFonts w:hint="eastAsia" w:ascii="仿宋_GB2312" w:eastAsia="仿宋_GB2312"/>
          <w:bCs/>
          <w:color w:val="000000" w:themeColor="text1"/>
          <w:spacing w:val="-11"/>
          <w:sz w:val="32"/>
          <w:szCs w:val="32"/>
          <w14:textFill>
            <w14:solidFill>
              <w14:schemeClr w14:val="tx1"/>
            </w14:solidFill>
          </w14:textFill>
        </w:rPr>
        <w:t>提高到</w:t>
      </w:r>
      <w:r>
        <w:rPr>
          <w:rFonts w:hint="eastAsia" w:ascii="仿宋_GB2312" w:eastAsia="仿宋_GB2312"/>
          <w:bCs/>
          <w:color w:val="000000" w:themeColor="text1"/>
          <w:spacing w:val="-11"/>
          <w:sz w:val="32"/>
          <w:szCs w:val="32"/>
          <w:lang w:val="en-US" w:eastAsia="zh-CN"/>
          <w14:textFill>
            <w14:solidFill>
              <w14:schemeClr w14:val="tx1"/>
            </w14:solidFill>
          </w14:textFill>
        </w:rPr>
        <w:t>74</w:t>
      </w:r>
      <w:r>
        <w:rPr>
          <w:rFonts w:hint="eastAsia" w:ascii="仿宋_GB2312" w:eastAsia="仿宋_GB2312"/>
          <w:bCs/>
          <w:color w:val="000000" w:themeColor="text1"/>
          <w:spacing w:val="-11"/>
          <w:sz w:val="32"/>
          <w:szCs w:val="32"/>
          <w14:textFill>
            <w14:solidFill>
              <w14:schemeClr w14:val="tx1"/>
            </w14:solidFill>
          </w14:textFill>
        </w:rPr>
        <w:t>元/人</w:t>
      </w:r>
      <w:r>
        <w:rPr>
          <w:rFonts w:hint="eastAsia" w:ascii="仿宋_GB2312" w:eastAsia="仿宋_GB2312"/>
          <w:bCs/>
          <w:color w:val="000000" w:themeColor="text1"/>
          <w:spacing w:val="0"/>
          <w:sz w:val="32"/>
          <w:szCs w:val="32"/>
          <w14:textFill>
            <w14:solidFill>
              <w14:schemeClr w14:val="tx1"/>
            </w14:solidFill>
          </w14:textFill>
        </w:rPr>
        <w:t>，</w:t>
      </w:r>
      <w:r>
        <w:rPr>
          <w:rFonts w:hint="eastAsia" w:ascii="仿宋_GB2312" w:hAnsi="宋体" w:eastAsia="仿宋_GB2312" w:cs="宋体"/>
          <w:color w:val="000000" w:themeColor="text1"/>
          <w:spacing w:val="0"/>
          <w:kern w:val="0"/>
          <w:sz w:val="32"/>
          <w:szCs w:val="32"/>
          <w14:textFill>
            <w14:solidFill>
              <w14:schemeClr w14:val="tx1"/>
            </w14:solidFill>
          </w14:textFill>
        </w:rPr>
        <w:t>进一步提升了基层医疗服务能力。</w:t>
      </w:r>
      <w:r>
        <w:rPr>
          <w:rFonts w:hint="eastAsia" w:ascii="仿宋_GB2312" w:eastAsia="仿宋_GB2312"/>
          <w:b/>
          <w:color w:val="000000" w:themeColor="text1"/>
          <w:spacing w:val="0"/>
          <w:sz w:val="32"/>
          <w:szCs w:val="32"/>
          <w:lang w:eastAsia="zh-CN"/>
          <w14:textFill>
            <w14:solidFill>
              <w14:schemeClr w14:val="tx1"/>
            </w14:solidFill>
          </w14:textFill>
        </w:rPr>
        <w:t>四</w:t>
      </w:r>
      <w:r>
        <w:rPr>
          <w:rFonts w:hint="eastAsia" w:ascii="仿宋_GB2312" w:eastAsia="仿宋_GB2312"/>
          <w:b/>
          <w:color w:val="000000" w:themeColor="text1"/>
          <w:spacing w:val="0"/>
          <w:sz w:val="32"/>
          <w:szCs w:val="32"/>
          <w14:textFill>
            <w14:solidFill>
              <w14:schemeClr w14:val="tx1"/>
            </w14:solidFill>
          </w14:textFill>
        </w:rPr>
        <w:t>是</w:t>
      </w:r>
      <w:r>
        <w:rPr>
          <w:rFonts w:hint="eastAsia" w:ascii="仿宋_GB2312" w:eastAsia="仿宋_GB2312"/>
          <w:b/>
          <w:color w:val="000000" w:themeColor="text1"/>
          <w:spacing w:val="0"/>
          <w:sz w:val="32"/>
          <w:szCs w:val="32"/>
          <w:lang w:eastAsia="zh-CN"/>
          <w14:textFill>
            <w14:solidFill>
              <w14:schemeClr w14:val="tx1"/>
            </w14:solidFill>
          </w14:textFill>
        </w:rPr>
        <w:t>加快农业农村发展。</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投入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12698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万元用于</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农业生产发展</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及高标准农田建设</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，确保粮食生产安全</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；拨付</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4060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万元油茶产业发展资金，完成油茶新造林</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5.3</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万亩、油茶低改垦复</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万亩；</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投入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12000万元用于中小河流治理及防洪堤修复；</w:t>
      </w:r>
      <w:r>
        <w:rPr>
          <w:rFonts w:hint="eastAsia" w:ascii="仿宋_GB2312" w:eastAsia="仿宋_GB2312"/>
          <w:bCs/>
          <w:color w:val="000000" w:themeColor="text1"/>
          <w:spacing w:val="0"/>
          <w:sz w:val="32"/>
          <w:szCs w:val="32"/>
          <w14:textFill>
            <w14:solidFill>
              <w14:schemeClr w14:val="tx1"/>
            </w14:solidFill>
          </w14:textFill>
        </w:rPr>
        <w:t>全年通过“一卡通”发放惠农补贴项目达</w:t>
      </w:r>
      <w:r>
        <w:rPr>
          <w:rFonts w:hint="eastAsia" w:ascii="仿宋_GB2312" w:eastAsia="仿宋_GB2312"/>
          <w:bCs/>
          <w:color w:val="000000" w:themeColor="text1"/>
          <w:spacing w:val="0"/>
          <w:sz w:val="32"/>
          <w:szCs w:val="32"/>
          <w:lang w:val="en-US" w:eastAsia="zh-CN"/>
          <w14:textFill>
            <w14:solidFill>
              <w14:schemeClr w14:val="tx1"/>
            </w14:solidFill>
          </w14:textFill>
        </w:rPr>
        <w:t>94</w:t>
      </w:r>
      <w:r>
        <w:rPr>
          <w:rFonts w:hint="eastAsia" w:ascii="仿宋_GB2312" w:eastAsia="仿宋_GB2312"/>
          <w:bCs/>
          <w:color w:val="000000" w:themeColor="text1"/>
          <w:spacing w:val="0"/>
          <w:sz w:val="32"/>
          <w:szCs w:val="32"/>
          <w14:textFill>
            <w14:solidFill>
              <w14:schemeClr w14:val="tx1"/>
            </w14:solidFill>
          </w14:textFill>
        </w:rPr>
        <w:t>项计</w:t>
      </w:r>
      <w:r>
        <w:rPr>
          <w:rFonts w:hint="eastAsia" w:ascii="仿宋_GB2312" w:eastAsia="仿宋_GB2312"/>
          <w:bCs/>
          <w:color w:val="000000" w:themeColor="text1"/>
          <w:spacing w:val="0"/>
          <w:sz w:val="32"/>
          <w:szCs w:val="32"/>
          <w:lang w:val="en-US" w:eastAsia="zh-CN"/>
          <w14:textFill>
            <w14:solidFill>
              <w14:schemeClr w14:val="tx1"/>
            </w14:solidFill>
          </w14:textFill>
        </w:rPr>
        <w:t>38900</w:t>
      </w:r>
      <w:r>
        <w:rPr>
          <w:rFonts w:hint="eastAsia" w:ascii="仿宋_GB2312" w:eastAsia="仿宋_GB2312"/>
          <w:bCs/>
          <w:color w:val="000000" w:themeColor="text1"/>
          <w:spacing w:val="0"/>
          <w:sz w:val="32"/>
          <w:szCs w:val="32"/>
          <w14:textFill>
            <w14:solidFill>
              <w14:schemeClr w14:val="tx1"/>
            </w14:solidFill>
          </w14:textFill>
        </w:rPr>
        <w:t>万元，惠及全县</w:t>
      </w:r>
      <w:r>
        <w:rPr>
          <w:rFonts w:hint="eastAsia" w:ascii="仿宋_GB2312" w:eastAsia="仿宋_GB2312"/>
          <w:bCs/>
          <w:color w:val="000000" w:themeColor="text1"/>
          <w:spacing w:val="0"/>
          <w:sz w:val="32"/>
          <w:szCs w:val="32"/>
          <w:lang w:val="en-US" w:eastAsia="zh-CN"/>
          <w14:textFill>
            <w14:solidFill>
              <w14:schemeClr w14:val="tx1"/>
            </w14:solidFill>
          </w14:textFill>
        </w:rPr>
        <w:t>109</w:t>
      </w:r>
      <w:r>
        <w:rPr>
          <w:rFonts w:hint="eastAsia" w:ascii="仿宋_GB2312" w:eastAsia="仿宋_GB2312"/>
          <w:bCs/>
          <w:color w:val="000000" w:themeColor="text1"/>
          <w:spacing w:val="0"/>
          <w:sz w:val="32"/>
          <w:szCs w:val="32"/>
          <w14:textFill>
            <w14:solidFill>
              <w14:schemeClr w14:val="tx1"/>
            </w14:solidFill>
          </w14:textFill>
        </w:rPr>
        <w:t>万人次</w:t>
      </w:r>
      <w:r>
        <w:rPr>
          <w:rFonts w:hint="eastAsia" w:ascii="仿宋_GB2312" w:eastAsia="仿宋_GB2312"/>
          <w:bCs/>
          <w:color w:val="000000" w:themeColor="text1"/>
          <w:spacing w:val="0"/>
          <w:sz w:val="32"/>
          <w:szCs w:val="32"/>
          <w:lang w:eastAsia="zh-CN"/>
          <w14:textFill>
            <w14:solidFill>
              <w14:schemeClr w14:val="tx1"/>
            </w14:solidFill>
          </w14:textFill>
        </w:rPr>
        <w:t>；安排村级转移支付资金</w:t>
      </w:r>
      <w:r>
        <w:rPr>
          <w:rFonts w:hint="eastAsia" w:ascii="仿宋_GB2312" w:eastAsia="仿宋_GB2312"/>
          <w:bCs/>
          <w:color w:val="000000" w:themeColor="text1"/>
          <w:spacing w:val="0"/>
          <w:sz w:val="32"/>
          <w:szCs w:val="32"/>
          <w:lang w:val="en-US" w:eastAsia="zh-CN"/>
          <w14:textFill>
            <w14:solidFill>
              <w14:schemeClr w14:val="tx1"/>
            </w14:solidFill>
          </w14:textFill>
        </w:rPr>
        <w:t>7500万元，保障基层政权运转。拨付村级“一门式”服务平台建设资金3820万元，基层“一门式”服务实现全</w:t>
      </w:r>
      <w:r>
        <w:rPr>
          <w:rFonts w:ascii="仿宋_GB2312" w:hAnsi="仿宋" w:eastAsia="仿宋_GB2312" w:cs="??_GB2312"/>
          <w:color w:val="000000" w:themeColor="text1"/>
          <w:spacing w:val="0"/>
          <w:kern w:val="0"/>
          <w:sz w:val="32"/>
          <w:szCs w:val="32"/>
          <w14:textFill>
            <w14:solidFill>
              <w14:schemeClr w14:val="tx1"/>
            </w14:solidFill>
          </w14:textFill>
        </w:rPr>
        <w:t>覆盖</w:t>
      </w:r>
      <w:r>
        <w:rPr>
          <w:rFonts w:hint="eastAsia" w:ascii="仿宋_GB2312" w:hAnsi="仿宋" w:eastAsia="仿宋_GB2312" w:cs="??_GB2312"/>
          <w:color w:val="000000" w:themeColor="text1"/>
          <w:spacing w:val="0"/>
          <w:kern w:val="0"/>
          <w:sz w:val="32"/>
          <w:szCs w:val="32"/>
          <w:lang w:eastAsia="zh-CN"/>
          <w14:textFill>
            <w14:solidFill>
              <w14:schemeClr w14:val="tx1"/>
            </w14:solidFill>
          </w14:textFill>
        </w:rPr>
        <w:t>。</w:t>
      </w:r>
      <w:r>
        <w:rPr>
          <w:rFonts w:hint="eastAsia" w:ascii="仿宋_GB2312" w:hAnsi="仿宋" w:eastAsia="仿宋_GB2312" w:cs="仿宋"/>
          <w:color w:val="000000" w:themeColor="text1"/>
          <w:spacing w:val="0"/>
          <w:sz w:val="32"/>
          <w:szCs w:val="32"/>
          <w:lang w:eastAsia="zh-CN"/>
          <w14:textFill>
            <w14:solidFill>
              <w14:schemeClr w14:val="tx1"/>
            </w14:solidFill>
          </w14:textFill>
        </w:rPr>
        <w:t>投入</w:t>
      </w:r>
      <w:r>
        <w:rPr>
          <w:rFonts w:hint="eastAsia" w:ascii="仿宋_GB2312" w:hAnsi="仿宋" w:eastAsia="仿宋_GB2312" w:cs="仿宋"/>
          <w:color w:val="000000" w:themeColor="text1"/>
          <w:spacing w:val="0"/>
          <w:sz w:val="32"/>
          <w:szCs w:val="32"/>
          <w14:textFill>
            <w14:solidFill>
              <w14:schemeClr w14:val="tx1"/>
            </w14:solidFill>
          </w14:textFill>
        </w:rPr>
        <w:t>公路建设资金</w:t>
      </w:r>
      <w:r>
        <w:rPr>
          <w:rFonts w:hint="eastAsia" w:ascii="仿宋_GB2312" w:hAnsi="仿宋" w:eastAsia="仿宋_GB2312" w:cs="仿宋"/>
          <w:color w:val="000000" w:themeColor="text1"/>
          <w:spacing w:val="0"/>
          <w:sz w:val="32"/>
          <w:szCs w:val="32"/>
          <w:lang w:val="en-US" w:eastAsia="zh-CN"/>
          <w14:textFill>
            <w14:solidFill>
              <w14:schemeClr w14:val="tx1"/>
            </w14:solidFill>
          </w14:textFill>
        </w:rPr>
        <w:t>13800</w:t>
      </w:r>
      <w:r>
        <w:rPr>
          <w:rFonts w:hint="eastAsia" w:ascii="仿宋_GB2312" w:hAnsi="仿宋" w:eastAsia="仿宋_GB2312" w:cs="仿宋"/>
          <w:color w:val="000000" w:themeColor="text1"/>
          <w:spacing w:val="0"/>
          <w:sz w:val="32"/>
          <w:szCs w:val="32"/>
          <w14:textFill>
            <w14:solidFill>
              <w14:schemeClr w14:val="tx1"/>
            </w14:solidFill>
          </w14:textFill>
        </w:rPr>
        <w:t>万元，用于自然村通组公路、农村窄路加宽</w:t>
      </w:r>
      <w:r>
        <w:rPr>
          <w:rFonts w:hint="eastAsia" w:ascii="仿宋_GB2312" w:hAnsi="仿宋" w:eastAsia="仿宋_GB2312" w:cs="仿宋"/>
          <w:color w:val="000000" w:themeColor="text1"/>
          <w:spacing w:val="0"/>
          <w:sz w:val="32"/>
          <w:szCs w:val="32"/>
          <w:lang w:eastAsia="zh-CN"/>
          <w14:textFill>
            <w14:solidFill>
              <w14:schemeClr w14:val="tx1"/>
            </w14:solidFill>
          </w14:textFill>
        </w:rPr>
        <w:t>、杨攸公路</w:t>
      </w:r>
      <w:r>
        <w:rPr>
          <w:rFonts w:hint="eastAsia" w:ascii="仿宋_GB2312" w:hAnsi="仿宋" w:eastAsia="仿宋_GB2312" w:cs="仿宋"/>
          <w:color w:val="000000" w:themeColor="text1"/>
          <w:spacing w:val="0"/>
          <w:sz w:val="32"/>
          <w:szCs w:val="32"/>
          <w14:textFill>
            <w14:solidFill>
              <w14:schemeClr w14:val="tx1"/>
            </w14:solidFill>
          </w14:textFill>
        </w:rPr>
        <w:t>及</w:t>
      </w:r>
      <w:r>
        <w:rPr>
          <w:rFonts w:ascii="仿宋_GB2312" w:eastAsia="仿宋_GB2312" w:cs="仿宋_GB2312"/>
          <w:color w:val="000000" w:themeColor="text1"/>
          <w:spacing w:val="0"/>
          <w:sz w:val="32"/>
          <w:szCs w:val="32"/>
          <w14:textFill>
            <w14:solidFill>
              <w14:schemeClr w14:val="tx1"/>
            </w14:solidFill>
          </w14:textFill>
        </w:rPr>
        <w:t>元帅故居</w:t>
      </w:r>
      <w:r>
        <w:rPr>
          <w:rFonts w:hint="eastAsia" w:ascii="仿宋_GB2312" w:hAnsi="仿宋" w:eastAsia="仿宋_GB2312" w:cs="仿宋"/>
          <w:color w:val="000000" w:themeColor="text1"/>
          <w:spacing w:val="0"/>
          <w:sz w:val="32"/>
          <w:szCs w:val="32"/>
          <w:lang w:eastAsia="zh-CN"/>
          <w14:textFill>
            <w14:solidFill>
              <w14:schemeClr w14:val="tx1"/>
            </w14:solidFill>
          </w14:textFill>
        </w:rPr>
        <w:t>通景公路建设</w:t>
      </w:r>
      <w:r>
        <w:rPr>
          <w:rFonts w:hint="eastAsia" w:ascii="仿宋_GB2312" w:hAnsi="仿宋" w:eastAsia="仿宋_GB2312" w:cs="仿宋"/>
          <w:color w:val="000000" w:themeColor="text1"/>
          <w:spacing w:val="0"/>
          <w:sz w:val="32"/>
          <w:szCs w:val="32"/>
          <w14:textFill>
            <w14:solidFill>
              <w14:schemeClr w14:val="tx1"/>
            </w14:solidFill>
          </w14:textFill>
        </w:rPr>
        <w:t>；</w:t>
      </w:r>
      <w:r>
        <w:rPr>
          <w:rFonts w:hint="eastAsia" w:ascii="仿宋_GB2312" w:hAnsi="仿宋" w:eastAsia="仿宋_GB2312" w:cs="仿宋"/>
          <w:color w:val="000000" w:themeColor="text1"/>
          <w:spacing w:val="0"/>
          <w:sz w:val="32"/>
          <w:szCs w:val="32"/>
          <w:lang w:eastAsia="zh-CN"/>
          <w14:textFill>
            <w14:solidFill>
              <w14:schemeClr w14:val="tx1"/>
            </w14:solidFill>
          </w14:textFill>
        </w:rPr>
        <w:t>投入</w:t>
      </w:r>
      <w:r>
        <w:rPr>
          <w:rFonts w:hint="eastAsia" w:ascii="仿宋_GB2312" w:hAnsi="仿宋" w:eastAsia="仿宋_GB2312" w:cs="仿宋"/>
          <w:color w:val="000000" w:themeColor="text1"/>
          <w:spacing w:val="0"/>
          <w:sz w:val="32"/>
          <w:szCs w:val="32"/>
          <w:lang w:val="en-US" w:eastAsia="zh-CN"/>
          <w14:textFill>
            <w14:solidFill>
              <w14:schemeClr w14:val="tx1"/>
            </w14:solidFill>
          </w14:textFill>
        </w:rPr>
        <w:t>1228万元实施农村宅基地确权颁证工作。</w:t>
      </w:r>
      <w:r>
        <w:rPr>
          <w:rFonts w:hint="eastAsia" w:ascii="仿宋_GB2312" w:hAnsi="仿宋" w:eastAsia="仿宋_GB2312" w:cs="仿宋"/>
          <w:b/>
          <w:bCs/>
          <w:color w:val="000000" w:themeColor="text1"/>
          <w:spacing w:val="0"/>
          <w:sz w:val="32"/>
          <w:szCs w:val="32"/>
          <w:lang w:eastAsia="zh-CN"/>
          <w14:textFill>
            <w14:solidFill>
              <w14:schemeClr w14:val="tx1"/>
            </w14:solidFill>
          </w14:textFill>
        </w:rPr>
        <w:t>五是大力支持改善生态人居环境。</w:t>
      </w:r>
      <w:r>
        <w:rPr>
          <w:rFonts w:hint="eastAsia" w:ascii="仿宋_GB2312" w:eastAsia="仿宋_GB2312"/>
          <w:color w:val="000000" w:themeColor="text1"/>
          <w:spacing w:val="0"/>
          <w:sz w:val="32"/>
          <w:szCs w:val="32"/>
          <w14:textFill>
            <w14:solidFill>
              <w14:schemeClr w14:val="tx1"/>
            </w14:solidFill>
          </w14:textFill>
        </w:rPr>
        <w:t>加强污染防治，投入</w:t>
      </w:r>
      <w:r>
        <w:rPr>
          <w:rFonts w:hint="eastAsia" w:ascii="仿宋_GB2312" w:eastAsia="仿宋_GB2312"/>
          <w:color w:val="000000" w:themeColor="text1"/>
          <w:spacing w:val="0"/>
          <w:sz w:val="32"/>
          <w:szCs w:val="32"/>
          <w:lang w:val="en-US" w:eastAsia="zh-CN"/>
          <w14:textFill>
            <w14:solidFill>
              <w14:schemeClr w14:val="tx1"/>
            </w14:solidFill>
          </w14:textFill>
        </w:rPr>
        <w:t>1170</w:t>
      </w:r>
      <w:r>
        <w:rPr>
          <w:rFonts w:hint="eastAsia" w:ascii="仿宋_GB2312" w:eastAsia="仿宋_GB2312"/>
          <w:color w:val="000000" w:themeColor="text1"/>
          <w:spacing w:val="0"/>
          <w:sz w:val="32"/>
          <w:szCs w:val="32"/>
          <w14:textFill>
            <w14:solidFill>
              <w14:schemeClr w14:val="tx1"/>
            </w14:solidFill>
          </w14:textFill>
        </w:rPr>
        <w:t>万元，推进</w:t>
      </w:r>
      <w:r>
        <w:rPr>
          <w:rFonts w:hint="eastAsia" w:ascii="仿宋_GB2312" w:eastAsia="仿宋_GB2312"/>
          <w:color w:val="000000" w:themeColor="text1"/>
          <w:spacing w:val="0"/>
          <w:sz w:val="32"/>
          <w:szCs w:val="32"/>
          <w:lang w:eastAsia="zh-CN"/>
          <w14:textFill>
            <w14:solidFill>
              <w14:schemeClr w14:val="tx1"/>
            </w14:solidFill>
          </w14:textFill>
        </w:rPr>
        <w:t>金龙矿业环保治理及</w:t>
      </w:r>
      <w:r>
        <w:rPr>
          <w:rFonts w:hint="eastAsia" w:ascii="仿宋_GB2312" w:eastAsia="仿宋_GB2312"/>
          <w:color w:val="000000" w:themeColor="text1"/>
          <w:spacing w:val="0"/>
          <w:sz w:val="32"/>
          <w:szCs w:val="32"/>
          <w14:textFill>
            <w14:solidFill>
              <w14:schemeClr w14:val="tx1"/>
            </w14:solidFill>
          </w14:textFill>
        </w:rPr>
        <w:t>美仑化工遗留污染废渣处置</w:t>
      </w:r>
      <w:r>
        <w:rPr>
          <w:rFonts w:hint="eastAsia" w:ascii="仿宋_GB2312" w:hAnsi="仿宋" w:eastAsia="仿宋_GB2312" w:cs="宋体"/>
          <w:bCs/>
          <w:color w:val="000000" w:themeColor="text1"/>
          <w:spacing w:val="0"/>
          <w:kern w:val="0"/>
          <w:sz w:val="32"/>
          <w:szCs w:val="32"/>
          <w:shd w:val="clear" w:color="auto" w:fill="FFFFFF"/>
          <w14:textFill>
            <w14:solidFill>
              <w14:schemeClr w14:val="tx1"/>
            </w14:solidFill>
          </w14:textFill>
        </w:rPr>
        <w:t>；投</w:t>
      </w:r>
      <w:r>
        <w:rPr>
          <w:rFonts w:hint="eastAsia" w:ascii="仿宋_GB2312" w:eastAsia="仿宋_GB2312"/>
          <w:color w:val="000000" w:themeColor="text1"/>
          <w:spacing w:val="0"/>
          <w:sz w:val="32"/>
          <w:szCs w:val="32"/>
          <w14:textFill>
            <w14:solidFill>
              <w14:schemeClr w14:val="tx1"/>
            </w14:solidFill>
          </w14:textFill>
        </w:rPr>
        <w:t>入资金1</w:t>
      </w:r>
      <w:r>
        <w:rPr>
          <w:rFonts w:hint="eastAsia" w:ascii="仿宋_GB2312" w:eastAsia="仿宋_GB2312"/>
          <w:color w:val="000000" w:themeColor="text1"/>
          <w:spacing w:val="0"/>
          <w:sz w:val="32"/>
          <w:szCs w:val="32"/>
          <w:lang w:val="en-US" w:eastAsia="zh-CN"/>
          <w14:textFill>
            <w14:solidFill>
              <w14:schemeClr w14:val="tx1"/>
            </w14:solidFill>
          </w14:textFill>
        </w:rPr>
        <w:t>600</w:t>
      </w:r>
      <w:r>
        <w:rPr>
          <w:rFonts w:hint="eastAsia" w:ascii="仿宋_GB2312" w:eastAsia="仿宋_GB2312"/>
          <w:color w:val="000000" w:themeColor="text1"/>
          <w:spacing w:val="0"/>
          <w:sz w:val="32"/>
          <w:szCs w:val="32"/>
          <w14:textFill>
            <w14:solidFill>
              <w14:schemeClr w14:val="tx1"/>
            </w14:solidFill>
          </w14:textFill>
        </w:rPr>
        <w:t>万元，深</w:t>
      </w:r>
      <w:r>
        <w:rPr>
          <w:rFonts w:hint="eastAsia" w:ascii="仿宋_GB2312" w:hAnsi="仿宋" w:eastAsia="仿宋_GB2312" w:cs="宋体"/>
          <w:bCs/>
          <w:color w:val="000000" w:themeColor="text1"/>
          <w:spacing w:val="0"/>
          <w:kern w:val="0"/>
          <w:sz w:val="32"/>
          <w:szCs w:val="32"/>
          <w:shd w:val="clear" w:color="auto" w:fill="FFFFFF"/>
          <w14:textFill>
            <w14:solidFill>
              <w14:schemeClr w14:val="tx1"/>
            </w14:solidFill>
          </w14:textFill>
        </w:rPr>
        <w:t>入推进</w:t>
      </w:r>
      <w:r>
        <w:rPr>
          <w:rFonts w:hint="eastAsia" w:ascii="仿宋_GB2312" w:hAnsi="仿宋" w:eastAsia="仿宋_GB2312" w:cs="宋体"/>
          <w:bCs/>
          <w:color w:val="000000" w:themeColor="text1"/>
          <w:spacing w:val="0"/>
          <w:kern w:val="0"/>
          <w:sz w:val="32"/>
          <w:szCs w:val="32"/>
          <w:shd w:val="clear" w:color="auto" w:fill="FFFFFF"/>
          <w:lang w:eastAsia="zh-CN"/>
          <w14:textFill>
            <w14:solidFill>
              <w14:schemeClr w14:val="tx1"/>
            </w14:solidFill>
          </w14:textFill>
        </w:rPr>
        <w:t>生</w:t>
      </w:r>
      <w:r>
        <w:rPr>
          <w:rFonts w:hint="eastAsia" w:ascii="仿宋_GB2312" w:hAnsi="仿宋" w:eastAsia="仿宋_GB2312" w:cs="宋体"/>
          <w:bCs/>
          <w:color w:val="000000" w:themeColor="text1"/>
          <w:spacing w:val="0"/>
          <w:kern w:val="0"/>
          <w:sz w:val="32"/>
          <w:szCs w:val="32"/>
          <w:shd w:val="clear" w:color="auto" w:fill="FFFFFF"/>
          <w14:textFill>
            <w14:solidFill>
              <w14:schemeClr w14:val="tx1"/>
            </w14:solidFill>
          </w14:textFill>
        </w:rPr>
        <w:t>态公益林</w:t>
      </w:r>
      <w:r>
        <w:rPr>
          <w:rFonts w:hint="eastAsia" w:ascii="仿宋_GB2312" w:hAnsi="仿宋" w:eastAsia="仿宋_GB2312" w:cs="宋体"/>
          <w:bCs/>
          <w:color w:val="000000" w:themeColor="text1"/>
          <w:spacing w:val="0"/>
          <w:kern w:val="0"/>
          <w:sz w:val="32"/>
          <w:szCs w:val="32"/>
          <w:shd w:val="clear" w:color="auto" w:fill="FFFFFF"/>
          <w:lang w:eastAsia="zh-CN"/>
          <w14:textFill>
            <w14:solidFill>
              <w14:schemeClr w14:val="tx1"/>
            </w14:solidFill>
          </w14:textFill>
        </w:rPr>
        <w:t>及其他</w:t>
      </w:r>
      <w:r>
        <w:rPr>
          <w:rFonts w:hint="eastAsia" w:ascii="仿宋_GB2312" w:hAnsi="仿宋" w:eastAsia="仿宋_GB2312" w:cs="宋体"/>
          <w:bCs/>
          <w:color w:val="000000" w:themeColor="text1"/>
          <w:spacing w:val="0"/>
          <w:kern w:val="0"/>
          <w:sz w:val="32"/>
          <w:szCs w:val="32"/>
          <w:shd w:val="clear" w:color="auto" w:fill="FFFFFF"/>
          <w14:textFill>
            <w14:solidFill>
              <w14:schemeClr w14:val="tx1"/>
            </w14:solidFill>
          </w14:textFill>
        </w:rPr>
        <w:t>山地造林建设；</w:t>
      </w:r>
      <w:r>
        <w:rPr>
          <w:rFonts w:hint="eastAsia" w:ascii="仿宋_GB2312" w:hAnsi="仿宋" w:eastAsia="仿宋_GB2312" w:cs="仿宋"/>
          <w:b w:val="0"/>
          <w:bCs w:val="0"/>
          <w:color w:val="000000" w:themeColor="text1"/>
          <w:spacing w:val="0"/>
          <w:sz w:val="32"/>
          <w:szCs w:val="32"/>
          <w:lang w:eastAsia="zh-CN"/>
          <w14:textFill>
            <w14:solidFill>
              <w14:schemeClr w14:val="tx1"/>
            </w14:solidFill>
          </w14:textFill>
        </w:rPr>
        <w:t>安排</w:t>
      </w:r>
      <w:r>
        <w:rPr>
          <w:rFonts w:hint="eastAsia" w:ascii="仿宋_GB2312" w:hAnsi="仿宋" w:eastAsia="仿宋_GB2312" w:cs="仿宋"/>
          <w:b w:val="0"/>
          <w:bCs w:val="0"/>
          <w:color w:val="000000" w:themeColor="text1"/>
          <w:spacing w:val="0"/>
          <w:sz w:val="32"/>
          <w:szCs w:val="32"/>
          <w:lang w:val="en-US" w:eastAsia="zh-CN"/>
          <w14:textFill>
            <w14:solidFill>
              <w14:schemeClr w14:val="tx1"/>
            </w14:solidFill>
          </w14:textFill>
        </w:rPr>
        <w:t>1000万元用于农村环境整治；投入2480万元用于</w:t>
      </w:r>
      <w:r>
        <w:rPr>
          <w:rFonts w:hint="eastAsia" w:ascii="仿宋_GB2312" w:hAnsi="仿宋" w:eastAsia="仿宋_GB2312" w:cs="宋体"/>
          <w:color w:val="000000" w:themeColor="text1"/>
          <w:spacing w:val="0"/>
          <w:sz w:val="32"/>
          <w:szCs w:val="32"/>
          <w:shd w:val="clear" w:color="auto" w:fill="FFFFFF"/>
          <w14:textFill>
            <w14:solidFill>
              <w14:schemeClr w14:val="tx1"/>
            </w14:solidFill>
          </w14:textFill>
        </w:rPr>
        <w:t>城区环卫全天候保洁</w:t>
      </w:r>
      <w:r>
        <w:rPr>
          <w:rFonts w:hint="eastAsia" w:ascii="仿宋_GB2312" w:hAnsi="仿宋" w:eastAsia="仿宋_GB2312" w:cs="宋体"/>
          <w:color w:val="000000" w:themeColor="text1"/>
          <w:spacing w:val="0"/>
          <w:sz w:val="32"/>
          <w:szCs w:val="32"/>
          <w:shd w:val="clear" w:color="auto" w:fill="FFFFFF"/>
          <w:lang w:eastAsia="zh-CN"/>
          <w14:textFill>
            <w14:solidFill>
              <w14:schemeClr w14:val="tx1"/>
            </w14:solidFill>
          </w14:textFill>
        </w:rPr>
        <w:t>及合桥垃圾场应急处理；投入</w:t>
      </w:r>
      <w:r>
        <w:rPr>
          <w:rFonts w:hint="eastAsia" w:ascii="仿宋_GB2312" w:hAnsi="仿宋" w:eastAsia="仿宋_GB2312" w:cs="宋体"/>
          <w:color w:val="000000" w:themeColor="text1"/>
          <w:spacing w:val="0"/>
          <w:sz w:val="32"/>
          <w:szCs w:val="32"/>
          <w:shd w:val="clear" w:color="auto" w:fill="FFFFFF"/>
          <w:lang w:val="en-US" w:eastAsia="zh-CN"/>
          <w14:textFill>
            <w14:solidFill>
              <w14:schemeClr w14:val="tx1"/>
            </w14:solidFill>
          </w14:textFill>
        </w:rPr>
        <w:t>4000万元用于畜禽粪污资源化利用；</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深入推进“厕所革命”，</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拨付</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1000万元支持</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新（</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改</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建农村厕所</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5400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户</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；安排禁捕退捕及禁食陆生野生动物退出补偿资金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1450</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万元；投入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1095万元用于衡岳北路</w:t>
      </w:r>
      <w:r>
        <w:rPr>
          <w:rFonts w:ascii="仿宋_GB2312" w:eastAsia="仿宋_GB2312" w:cs="仿宋_GB2312"/>
          <w:snapToGrid w:val="0"/>
          <w:color w:val="000000" w:themeColor="text1"/>
          <w:spacing w:val="0"/>
          <w:kern w:val="0"/>
          <w:sz w:val="32"/>
          <w:szCs w:val="32"/>
          <w14:textFill>
            <w14:solidFill>
              <w14:schemeClr w14:val="tx1"/>
            </w14:solidFill>
          </w14:textFill>
        </w:rPr>
        <w:t>防洪排涝</w:t>
      </w:r>
      <w:r>
        <w:rPr>
          <w:rFonts w:hint="eastAsia" w:ascii="仿宋_GB2312" w:eastAsia="仿宋_GB2312" w:cs="仿宋_GB2312"/>
          <w:snapToGrid w:val="0"/>
          <w:color w:val="000000" w:themeColor="text1"/>
          <w:spacing w:val="0"/>
          <w:kern w:val="0"/>
          <w:sz w:val="32"/>
          <w:szCs w:val="32"/>
          <w:lang w:eastAsia="zh-CN"/>
          <w14:textFill>
            <w14:solidFill>
              <w14:schemeClr w14:val="tx1"/>
            </w14:solidFill>
          </w14:textFill>
        </w:rPr>
        <w:t>及污水干管修复工程，城市内涝问题得到</w:t>
      </w:r>
      <w:r>
        <w:rPr>
          <w:rFonts w:ascii="仿宋_GB2312" w:eastAsia="仿宋_GB2312" w:cs="仿宋_GB2312"/>
          <w:snapToGrid w:val="0"/>
          <w:color w:val="000000" w:themeColor="text1"/>
          <w:spacing w:val="0"/>
          <w:kern w:val="0"/>
          <w:sz w:val="32"/>
          <w:szCs w:val="32"/>
          <w14:textFill>
            <w14:solidFill>
              <w14:schemeClr w14:val="tx1"/>
            </w14:solidFill>
          </w14:textFill>
        </w:rPr>
        <w:t>有效解决</w:t>
      </w:r>
      <w:r>
        <w:rPr>
          <w:rFonts w:hint="eastAsia" w:ascii="仿宋_GB2312" w:eastAsia="仿宋_GB2312" w:cs="仿宋_GB2312"/>
          <w:snapToGrid w:val="0"/>
          <w:color w:val="000000" w:themeColor="text1"/>
          <w:spacing w:val="0"/>
          <w:kern w:val="0"/>
          <w:sz w:val="32"/>
          <w:szCs w:val="32"/>
          <w:lang w:eastAsia="zh-CN"/>
          <w14:textFill>
            <w14:solidFill>
              <w14:schemeClr w14:val="tx1"/>
            </w14:solidFill>
          </w14:textFill>
        </w:rPr>
        <w:t>；拨付</w:t>
      </w:r>
      <w:r>
        <w:rPr>
          <w:rFonts w:hint="eastAsia" w:ascii="仿宋_GB2312" w:eastAsia="仿宋_GB2312" w:cs="仿宋_GB2312"/>
          <w:snapToGrid w:val="0"/>
          <w:color w:val="000000" w:themeColor="text1"/>
          <w:spacing w:val="0"/>
          <w:kern w:val="0"/>
          <w:sz w:val="32"/>
          <w:szCs w:val="32"/>
          <w:lang w:val="en-US" w:eastAsia="zh-CN"/>
          <w14:textFill>
            <w14:solidFill>
              <w14:schemeClr w14:val="tx1"/>
            </w14:solidFill>
          </w14:textFill>
        </w:rPr>
        <w:t>2169</w:t>
      </w:r>
      <w:r>
        <w:rPr>
          <w:rFonts w:hint="eastAsia" w:ascii="仿宋_GB2312" w:eastAsia="仿宋_GB2312" w:cs="仿宋_GB2312"/>
          <w:snapToGrid w:val="0"/>
          <w:color w:val="000000" w:themeColor="text1"/>
          <w:spacing w:val="0"/>
          <w:kern w:val="0"/>
          <w:sz w:val="32"/>
          <w:szCs w:val="32"/>
          <w:lang w:eastAsia="zh-CN"/>
          <w14:textFill>
            <w14:solidFill>
              <w14:schemeClr w14:val="tx1"/>
            </w14:solidFill>
          </w14:textFill>
        </w:rPr>
        <w:t>万元，</w:t>
      </w:r>
      <w:r>
        <w:rPr>
          <w:rFonts w:ascii="仿宋_GB2312" w:eastAsia="仿宋_GB2312" w:cs="仿宋_GB2312"/>
          <w:snapToGrid w:val="0"/>
          <w:color w:val="000000" w:themeColor="text1"/>
          <w:spacing w:val="0"/>
          <w:kern w:val="0"/>
          <w:sz w:val="32"/>
          <w:szCs w:val="32"/>
          <w14:textFill>
            <w14:solidFill>
              <w14:schemeClr w14:val="tx1"/>
            </w14:solidFill>
          </w14:textFill>
        </w:rPr>
        <w:t>完成县城</w:t>
      </w:r>
      <w:r>
        <w:rPr>
          <w:rFonts w:ascii="仿宋_GB2312" w:eastAsia="仿宋_GB2312" w:cs="仿宋_GB2312"/>
          <w:color w:val="000000" w:themeColor="text1"/>
          <w:spacing w:val="0"/>
          <w:kern w:val="0"/>
          <w:sz w:val="32"/>
          <w:szCs w:val="32"/>
          <w14:textFill>
            <w14:solidFill>
              <w14:schemeClr w14:val="tx1"/>
            </w14:solidFill>
          </w14:textFill>
        </w:rPr>
        <w:t>44</w:t>
      </w:r>
      <w:r>
        <w:rPr>
          <w:rFonts w:ascii="仿宋_GB2312" w:eastAsia="仿宋_GB2312" w:cs="仿宋_GB2312"/>
          <w:snapToGrid w:val="0"/>
          <w:color w:val="000000" w:themeColor="text1"/>
          <w:spacing w:val="0"/>
          <w:kern w:val="0"/>
          <w:sz w:val="32"/>
          <w:szCs w:val="32"/>
          <w14:textFill>
            <w14:solidFill>
              <w14:schemeClr w14:val="tx1"/>
            </w14:solidFill>
          </w14:textFill>
        </w:rPr>
        <w:t>个老旧小区改造项目</w:t>
      </w:r>
      <w:r>
        <w:rPr>
          <w:rFonts w:hint="eastAsia" w:ascii="仿宋_GB2312" w:eastAsia="仿宋_GB2312" w:cs="仿宋_GB2312"/>
          <w:snapToGrid w:val="0"/>
          <w:color w:val="000000" w:themeColor="text1"/>
          <w:spacing w:val="0"/>
          <w:kern w:val="0"/>
          <w:sz w:val="32"/>
          <w:szCs w:val="32"/>
          <w:lang w:eastAsia="zh-CN"/>
          <w14:textFill>
            <w14:solidFill>
              <w14:schemeClr w14:val="tx1"/>
            </w14:solidFill>
          </w14:textFill>
        </w:rPr>
        <w:t>；</w:t>
      </w:r>
      <w:r>
        <w:rPr>
          <w:rFonts w:hint="eastAsia" w:ascii="仿宋_GB2312" w:eastAsia="仿宋_GB2312" w:cs="仿宋_GB2312"/>
          <w:snapToGrid w:val="0"/>
          <w:color w:val="000000" w:themeColor="text1"/>
          <w:spacing w:val="6"/>
          <w:kern w:val="0"/>
          <w:sz w:val="32"/>
          <w:szCs w:val="32"/>
          <w:lang w:eastAsia="zh-CN"/>
          <w14:textFill>
            <w14:solidFill>
              <w14:schemeClr w14:val="tx1"/>
            </w14:solidFill>
          </w14:textFill>
        </w:rPr>
        <w:t>整合上级专项及债券资金</w:t>
      </w:r>
      <w:r>
        <w:rPr>
          <w:rFonts w:hint="eastAsia" w:ascii="仿宋_GB2312" w:eastAsia="仿宋_GB2312" w:cs="仿宋_GB2312"/>
          <w:snapToGrid w:val="0"/>
          <w:color w:val="000000" w:themeColor="text1"/>
          <w:spacing w:val="6"/>
          <w:kern w:val="0"/>
          <w:sz w:val="32"/>
          <w:szCs w:val="32"/>
          <w:lang w:val="en-US" w:eastAsia="zh-CN"/>
          <w14:textFill>
            <w14:solidFill>
              <w14:schemeClr w14:val="tx1"/>
            </w14:solidFill>
          </w14:textFill>
        </w:rPr>
        <w:t>19100</w:t>
      </w:r>
      <w:r>
        <w:rPr>
          <w:rFonts w:hint="eastAsia" w:ascii="仿宋_GB2312" w:eastAsia="仿宋_GB2312" w:cs="仿宋_GB2312"/>
          <w:snapToGrid w:val="0"/>
          <w:color w:val="000000" w:themeColor="text1"/>
          <w:spacing w:val="6"/>
          <w:kern w:val="0"/>
          <w:sz w:val="32"/>
          <w:szCs w:val="32"/>
          <w:lang w:eastAsia="zh-CN"/>
          <w14:textFill>
            <w14:solidFill>
              <w14:schemeClr w14:val="tx1"/>
            </w14:solidFill>
          </w14:textFill>
        </w:rPr>
        <w:t>万元，推进乡镇污水处理设施建设。</w:t>
      </w:r>
    </w:p>
    <w:p>
      <w:pPr>
        <w:pStyle w:val="17"/>
        <w:keepNext w:val="0"/>
        <w:keepLines w:val="0"/>
        <w:pageBreakBefore w:val="0"/>
        <w:widowControl w:val="0"/>
        <w:numPr>
          <w:ilvl w:val="0"/>
          <w:numId w:val="0"/>
        </w:numPr>
        <w:kinsoku/>
        <w:wordWrap/>
        <w:overflowPunct/>
        <w:topLinePunct w:val="0"/>
        <w:autoSpaceDE/>
        <w:autoSpaceDN/>
        <w:bidi w:val="0"/>
        <w:snapToGrid/>
        <w:spacing w:line="600" w:lineRule="exact"/>
        <w:ind w:left="0" w:leftChars="0" w:right="0" w:rightChars="0" w:firstLine="643" w:firstLineChars="200"/>
        <w:jc w:val="both"/>
        <w:textAlignment w:val="auto"/>
        <w:outlineLvl w:val="9"/>
        <w:rPr>
          <w:rFonts w:hint="eastAsia" w:ascii="仿宋_GB2312" w:eastAsia="仿宋_GB2312"/>
          <w:color w:val="000000" w:themeColor="text1"/>
          <w:spacing w:val="0"/>
          <w14:textFill>
            <w14:solidFill>
              <w14:schemeClr w14:val="tx1"/>
            </w14:solidFill>
          </w14:textFill>
        </w:rPr>
      </w:pPr>
      <w:r>
        <w:rPr>
          <w:rFonts w:hint="eastAsia" w:ascii="仿宋_GB2312" w:eastAsia="仿宋_GB2312"/>
          <w:b/>
          <w:bCs/>
          <w:color w:val="000000" w:themeColor="text1"/>
          <w:spacing w:val="0"/>
          <w:sz w:val="32"/>
          <w:szCs w:val="32"/>
          <w14:textFill>
            <w14:solidFill>
              <w14:schemeClr w14:val="tx1"/>
            </w14:solidFill>
          </w14:textFill>
        </w:rPr>
        <w:t>3、</w:t>
      </w:r>
      <w:r>
        <w:rPr>
          <w:rFonts w:hint="eastAsia" w:ascii="仿宋_GB2312" w:eastAsia="仿宋_GB2312"/>
          <w:b/>
          <w:bCs/>
          <w:color w:val="000000" w:themeColor="text1"/>
          <w:spacing w:val="0"/>
          <w:sz w:val="32"/>
          <w:szCs w:val="32"/>
          <w:lang w:eastAsia="zh-CN"/>
          <w14:textFill>
            <w14:solidFill>
              <w14:schemeClr w14:val="tx1"/>
            </w14:solidFill>
          </w14:textFill>
        </w:rPr>
        <w:t>强化管理增效益。</w:t>
      </w:r>
      <w:r>
        <w:rPr>
          <w:rFonts w:hint="eastAsia" w:ascii="仿宋_GB2312" w:hAnsi="楷体_GB2312" w:eastAsia="仿宋_GB2312" w:cs="楷体_GB2312"/>
          <w:b/>
          <w:bCs/>
          <w:color w:val="000000" w:themeColor="text1"/>
          <w:spacing w:val="0"/>
          <w:sz w:val="32"/>
          <w:szCs w:val="32"/>
          <w14:textFill>
            <w14:solidFill>
              <w14:schemeClr w14:val="tx1"/>
            </w14:solidFill>
          </w14:textFill>
        </w:rPr>
        <w:t>一是加强预算</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精细化</w:t>
      </w:r>
      <w:r>
        <w:rPr>
          <w:rFonts w:hint="eastAsia" w:ascii="仿宋_GB2312" w:hAnsi="楷体_GB2312" w:eastAsia="仿宋_GB2312" w:cs="楷体_GB2312"/>
          <w:b/>
          <w:bCs/>
          <w:color w:val="000000" w:themeColor="text1"/>
          <w:spacing w:val="0"/>
          <w:sz w:val="32"/>
          <w:szCs w:val="32"/>
          <w14:textFill>
            <w14:solidFill>
              <w14:schemeClr w14:val="tx1"/>
            </w14:solidFill>
          </w14:textFill>
        </w:rPr>
        <w:t>管理。</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认真贯彻落实《中华人民共和国预算法》及《预算法实施条例》精神，做好预算编制事前送审工作，</w:t>
      </w:r>
      <w:r>
        <w:rPr>
          <w:rFonts w:hint="eastAsia" w:ascii="仿宋_GB2312" w:hAnsi="仿宋_GB2312" w:eastAsia="仿宋_GB2312" w:cs="仿宋_GB2312"/>
          <w:color w:val="000000" w:themeColor="text1"/>
          <w:spacing w:val="0"/>
          <w:kern w:val="0"/>
          <w:sz w:val="32"/>
          <w:szCs w:val="32"/>
          <w:shd w:val="clear" w:color="auto" w:fill="auto"/>
          <w:lang w:eastAsia="zh-CN"/>
          <w14:textFill>
            <w14:solidFill>
              <w14:schemeClr w14:val="tx1"/>
            </w14:solidFill>
          </w14:textFill>
        </w:rPr>
        <w:t>全面规范预算管理和切实硬化预算约束，</w:t>
      </w:r>
      <w:r>
        <w:rPr>
          <w:rFonts w:hint="eastAsia" w:ascii="仿宋_GB2312" w:eastAsia="仿宋_GB2312"/>
          <w:bCs/>
          <w:color w:val="000000" w:themeColor="text1"/>
          <w:spacing w:val="0"/>
          <w:sz w:val="32"/>
          <w:szCs w:val="32"/>
          <w14:textFill>
            <w14:solidFill>
              <w14:schemeClr w14:val="tx1"/>
            </w14:solidFill>
          </w14:textFill>
        </w:rPr>
        <w:t>优先保工资津补、保运转稳定、保还本付息</w:t>
      </w:r>
      <w:r>
        <w:rPr>
          <w:rFonts w:hint="eastAsia" w:ascii="仿宋_GB2312" w:eastAsia="仿宋_GB2312"/>
          <w:bCs/>
          <w:color w:val="000000" w:themeColor="text1"/>
          <w:spacing w:val="0"/>
          <w:sz w:val="32"/>
          <w:szCs w:val="32"/>
          <w:lang w:eastAsia="zh-CN"/>
          <w14:textFill>
            <w14:solidFill>
              <w14:schemeClr w14:val="tx1"/>
            </w14:solidFill>
          </w14:textFill>
        </w:rPr>
        <w:t>，</w:t>
      </w:r>
      <w:r>
        <w:rPr>
          <w:rFonts w:hint="eastAsia" w:ascii="仿宋_GB2312" w:eastAsia="仿宋_GB2312"/>
          <w:bCs/>
          <w:color w:val="000000" w:themeColor="text1"/>
          <w:spacing w:val="0"/>
          <w:sz w:val="32"/>
          <w:szCs w:val="32"/>
          <w14:textFill>
            <w14:solidFill>
              <w14:schemeClr w14:val="tx1"/>
            </w14:solidFill>
          </w14:textFill>
        </w:rPr>
        <w:t>压缩一般性支出，</w:t>
      </w:r>
      <w:r>
        <w:rPr>
          <w:rFonts w:hint="eastAsia" w:ascii="仿宋_GB2312" w:hAnsi="仿宋_GB2312" w:eastAsia="仿宋_GB2312" w:cs="仿宋_GB2312"/>
          <w:color w:val="000000" w:themeColor="text1"/>
          <w:spacing w:val="0"/>
          <w:kern w:val="0"/>
          <w:sz w:val="32"/>
          <w:szCs w:val="32"/>
          <w:shd w:val="clear" w:color="auto" w:fill="auto"/>
          <w:lang w:eastAsia="zh-CN"/>
          <w14:textFill>
            <w14:solidFill>
              <w14:schemeClr w14:val="tx1"/>
            </w14:solidFill>
          </w14:textFill>
        </w:rPr>
        <w:t>将政府过紧日子的要求落到实处。</w:t>
      </w:r>
      <w:r>
        <w:rPr>
          <w:rFonts w:hint="eastAsia" w:ascii="仿宋_GB2312" w:hAnsi="仿宋_GB2312" w:eastAsia="仿宋_GB2312" w:cs="仿宋_GB2312"/>
          <w:color w:val="000000" w:themeColor="text1"/>
          <w:spacing w:val="0"/>
          <w:sz w:val="32"/>
          <w:szCs w:val="32"/>
          <w14:textFill>
            <w14:solidFill>
              <w14:schemeClr w14:val="tx1"/>
            </w14:solidFill>
          </w14:textFill>
        </w:rPr>
        <w:t>推进部门预（决）算公开，以公开为常态</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二是强化直达资金监管。</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2020年</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中央创新管理机制，以新增财政赤字和抗疫特别国债2万亿为重点，建立了资金直达机制，推动财政专项资金直达基层。</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全年共收到直达资金83116万元，通过直达资金监控系统，采取单独下达、单独标识、单独调度的方式实现全链条全过程监控，</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确保中央财政安排的直达资金直接惠企利民，确保数据真实、流向明确，充分发挥资金使用效益。</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三是全面实施预算绩效管理。</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全年申报本级预算绩效目标部门单位 183 个，本级预算绩效目标申报资金总额218553万元。首次真正实现了绩效目标管理横向到边、纵向到底，覆盖部门单位所有本级预算资金，并随同部门预算同编制、同申报、同批复、同公开。</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四是加强政府投资项目评审。</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全年共审查投资项目</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497</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个，送审资金</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21.77亿</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元，审定资金</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17.2亿</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元，审减资金</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4.57亿</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元，审减率</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21</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%，基本建设项目投资不断得到规范，有效控制了投资规模，确保了财政资金的规范使用。</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五是加强政府采购管理。</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全面推行政府采购电子卖场管理，加大政府采购公开力度，注重采购活动的规范透明、权责统一和提质增效。全年完成政府采购合同金额约</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2.09亿</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元，节约资金</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3158</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万元，节约率约为</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13</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六</w:t>
      </w:r>
      <w:r>
        <w:rPr>
          <w:rFonts w:hint="eastAsia" w:ascii="仿宋_GB2312" w:eastAsia="仿宋_GB2312"/>
          <w:b/>
          <w:color w:val="000000" w:themeColor="text1"/>
          <w:spacing w:val="0"/>
          <w:sz w:val="32"/>
          <w:szCs w:val="32"/>
          <w14:textFill>
            <w14:solidFill>
              <w14:schemeClr w14:val="tx1"/>
            </w14:solidFill>
          </w14:textFill>
        </w:rPr>
        <w:t>是强化资金监督检查。</w:t>
      </w:r>
      <w:r>
        <w:rPr>
          <w:rFonts w:hint="eastAsia" w:ascii="仿宋_GB2312" w:hAnsi="仿宋_GB2312" w:eastAsia="仿宋_GB2312" w:cs="仿宋_GB2312"/>
          <w:b w:val="0"/>
          <w:bCs w:val="0"/>
          <w:color w:val="000000" w:themeColor="text1"/>
          <w:spacing w:val="0"/>
          <w:sz w:val="32"/>
          <w:szCs w:val="32"/>
          <w:u w:val="none"/>
          <w:shd w:val="clear" w:color="auto" w:fill="auto"/>
          <w:lang w:val="en-US" w:eastAsia="zh-CN"/>
          <w14:textFill>
            <w14:solidFill>
              <w14:schemeClr w14:val="tx1"/>
            </w14:solidFill>
          </w14:textFill>
        </w:rPr>
        <w:t>全</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面推进县财政局内控制度建设，对内部控制体系建设作了具体安排部署；组织专班对2014-2019年财政扶贫资金开展了全面“回头看”专项治理工作；</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在全县开展政府采购突出问题专项整治工作，对全县各级预算单位、社会代理机构</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2018—2019年度两年政府采购活动关键环节进行专项检查；全面清查全县惠农补贴资金的发放和管理情况，重点检查“一卡通”发放的各项惠农补贴资金，确保我县惠农资金有序发放和安全使用。</w:t>
      </w:r>
      <w:r>
        <w:rPr>
          <w:rFonts w:hint="eastAsia" w:ascii="仿宋_GB2312" w:hAnsi="仿宋_GB2312" w:eastAsia="仿宋_GB2312" w:cs="仿宋_GB2312"/>
          <w:b/>
          <w:bCs/>
          <w:color w:val="000000" w:themeColor="text1"/>
          <w:spacing w:val="0"/>
          <w:kern w:val="0"/>
          <w:sz w:val="32"/>
          <w:szCs w:val="32"/>
          <w:shd w:val="clear" w:color="auto" w:fill="FFFFFF"/>
          <w:lang w:eastAsia="zh-CN"/>
          <w14:textFill>
            <w14:solidFill>
              <w14:schemeClr w14:val="tx1"/>
            </w14:solidFill>
          </w14:textFill>
        </w:rPr>
        <w:t>七</w:t>
      </w:r>
      <w:r>
        <w:rPr>
          <w:rFonts w:hint="eastAsia" w:ascii="仿宋_GB2312" w:hAnsi="仿宋_GB2312" w:eastAsia="仿宋_GB2312" w:cs="仿宋_GB2312"/>
          <w:b/>
          <w:bCs/>
          <w:color w:val="000000" w:themeColor="text1"/>
          <w:spacing w:val="0"/>
          <w:kern w:val="0"/>
          <w:sz w:val="32"/>
          <w:szCs w:val="32"/>
          <w:shd w:val="clear" w:color="auto" w:fill="FFFFFF"/>
          <w14:textFill>
            <w14:solidFill>
              <w14:schemeClr w14:val="tx1"/>
            </w14:solidFill>
          </w14:textFill>
        </w:rPr>
        <w:t>是加强政府债务管理。</w:t>
      </w:r>
      <w:r>
        <w:rPr>
          <w:rFonts w:hint="eastAsia" w:ascii="仿宋_GB2312" w:eastAsia="仿宋_GB2312"/>
          <w:color w:val="000000" w:themeColor="text1"/>
          <w:spacing w:val="0"/>
          <w:sz w:val="32"/>
          <w:szCs w:val="32"/>
          <w:shd w:val="clear" w:color="auto" w:fill="auto"/>
          <w:lang w:val="en-US" w:eastAsia="zh-CN"/>
          <w14:textFill>
            <w14:solidFill>
              <w14:schemeClr w14:val="tx1"/>
            </w14:solidFill>
          </w14:textFill>
        </w:rPr>
        <w:t>制定了《衡东县2020年防范化解政府性债务风险方案》，通过县财政预算安排、债务单位整合项目结转资金、经营收入、出售国有经营性资产和政府经营性股权等多种途径防范和化解我县债务风险。</w:t>
      </w:r>
    </w:p>
    <w:p>
      <w:pPr>
        <w:keepNext w:val="0"/>
        <w:keepLines w:val="0"/>
        <w:pageBreakBefore w:val="0"/>
        <w:kinsoku/>
        <w:wordWrap/>
        <w:bidi w:val="0"/>
        <w:spacing w:line="600" w:lineRule="exact"/>
        <w:ind w:firstLine="624"/>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cs="Times New Roman" w:eastAsiaTheme="minorEastAsia"/>
          <w:b w:val="0"/>
          <w:i w:val="0"/>
          <w:caps w:val="0"/>
          <w:color w:val="000000" w:themeColor="text1"/>
          <w:spacing w:val="0"/>
          <w:kern w:val="0"/>
          <w:sz w:val="32"/>
          <w:szCs w:val="32"/>
          <w:shd w:val="clear" w:fill="FFFFFF"/>
          <w:lang w:val="en-US" w:eastAsia="zh-CN" w:bidi="ar"/>
          <w14:textFill>
            <w14:solidFill>
              <w14:schemeClr w14:val="tx1"/>
            </w14:solidFill>
          </w14:textFill>
        </w:rPr>
        <w:t>20</w:t>
      </w:r>
      <w:r>
        <w:rPr>
          <w:rFonts w:hint="eastAsia" w:cs="Times New Roman" w:eastAsiaTheme="minorEastAsia"/>
          <w:b w:val="0"/>
          <w:i w:val="0"/>
          <w:caps w:val="0"/>
          <w:color w:val="000000" w:themeColor="text1"/>
          <w:spacing w:val="0"/>
          <w:kern w:val="0"/>
          <w:sz w:val="32"/>
          <w:szCs w:val="32"/>
          <w:shd w:val="clear" w:fill="FFFFFF"/>
          <w:lang w:val="en-US" w:eastAsia="zh-CN" w:bidi="ar"/>
          <w14:textFill>
            <w14:solidFill>
              <w14:schemeClr w14:val="tx1"/>
            </w14:solidFill>
          </w14:textFill>
        </w:rPr>
        <w:t>20</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年全</w:t>
      </w:r>
      <w:r>
        <w:rPr>
          <w:rFonts w:hint="eastAsia" w:ascii="仿宋_GB2312"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县</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财政工作虽然取得了一定的成绩，但我们也清醒地认识到，</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当前</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工作中还面临着不少困难和挑战：</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一是</w:t>
      </w:r>
      <w:r>
        <w:rPr>
          <w:rFonts w:hint="eastAsia" w:ascii="仿宋_GB2312" w:hAnsi="仿宋" w:eastAsia="仿宋_GB2312"/>
          <w:bCs/>
          <w:color w:val="000000" w:themeColor="text1"/>
          <w:spacing w:val="0"/>
          <w:kern w:val="2"/>
          <w:sz w:val="32"/>
          <w:szCs w:val="32"/>
          <w:shd w:val="clear" w:color="auto" w:fill="FFFFFF"/>
          <w14:textFill>
            <w14:solidFill>
              <w14:schemeClr w14:val="tx1"/>
            </w14:solidFill>
          </w14:textFill>
        </w:rPr>
        <w:t>县域经济总体实力不强，对上级财政补助依赖程度较高</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；二是人员增资及社保兜底等刚性支出不断增加，</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财政收支矛盾</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进一步加大；三是部分单位绩效意识不强，预算执行与资金安排不匹配，绩效评价结果运用有待加强；四是</w:t>
      </w:r>
      <w:r>
        <w:rPr>
          <w:rFonts w:ascii="仿宋_GB2312" w:hAnsi="Times New Roman" w:eastAsia="仿宋_GB2312" w:cs="仿宋_GB2312"/>
          <w:color w:val="000000" w:themeColor="text1"/>
          <w:spacing w:val="0"/>
          <w:sz w:val="32"/>
          <w:szCs w:val="32"/>
          <w:shd w:val="clear" w:color="auto" w:fill="FFFFFF"/>
          <w14:textFill>
            <w14:solidFill>
              <w14:schemeClr w14:val="tx1"/>
            </w14:solidFill>
          </w14:textFill>
        </w:rPr>
        <w:t>政府债务化解方式少</w:t>
      </w:r>
      <w:r>
        <w:rPr>
          <w:rFonts w:hint="eastAsia" w:ascii="仿宋_GB2312" w:hAnsi="Times New Roman" w:eastAsia="仿宋_GB2312" w:cs="仿宋_GB2312"/>
          <w:color w:val="000000" w:themeColor="text1"/>
          <w:spacing w:val="0"/>
          <w:sz w:val="32"/>
          <w:szCs w:val="32"/>
          <w:shd w:val="clear" w:color="auto" w:fill="FFFFFF"/>
          <w:lang w:eastAsia="zh-CN"/>
          <w14:textFill>
            <w14:solidFill>
              <w14:schemeClr w14:val="tx1"/>
            </w14:solidFill>
          </w14:textFill>
        </w:rPr>
        <w:t>，</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防范化解债务风险任务依然艰巨等。对于这些问题，我们将高度重视，积极采取措施逐步加以解决。</w:t>
      </w:r>
    </w:p>
    <w:p>
      <w:pPr>
        <w:keepNext w:val="0"/>
        <w:keepLines w:val="0"/>
        <w:pageBreakBefore w:val="0"/>
        <w:widowControl w:val="0"/>
        <w:kinsoku/>
        <w:wordWrap/>
        <w:overflowPunct w:val="0"/>
        <w:topLinePunct w:val="0"/>
        <w:autoSpaceDE w:val="0"/>
        <w:autoSpaceDN w:val="0"/>
        <w:bidi w:val="0"/>
        <w:adjustRightInd w:val="0"/>
        <w:snapToGrid w:val="0"/>
        <w:spacing w:beforeAutospacing="0" w:afterAutospacing="0" w:line="600" w:lineRule="exact"/>
        <w:ind w:left="0" w:leftChars="0" w:right="0" w:rightChars="0" w:firstLine="640" w:firstLineChars="200"/>
        <w:textAlignment w:val="auto"/>
        <w:rPr>
          <w:rFonts w:hint="eastAsia" w:ascii="黑体" w:hAnsi="黑体" w:eastAsia="黑体"/>
          <w:bCs/>
          <w:color w:val="000000" w:themeColor="text1"/>
          <w:spacing w:val="0"/>
          <w:sz w:val="32"/>
          <w:szCs w:val="32"/>
          <w:shd w:val="clear" w:color="auto" w:fill="FFFFFF"/>
          <w14:textFill>
            <w14:solidFill>
              <w14:schemeClr w14:val="tx1"/>
            </w14:solidFill>
          </w14:textFill>
        </w:rPr>
      </w:pPr>
      <w:r>
        <w:rPr>
          <w:rFonts w:hint="eastAsia" w:ascii="黑体" w:hAnsi="黑体" w:eastAsia="黑体"/>
          <w:bCs/>
          <w:color w:val="000000" w:themeColor="text1"/>
          <w:spacing w:val="0"/>
          <w:sz w:val="32"/>
          <w:szCs w:val="32"/>
          <w:shd w:val="clear" w:color="auto" w:fill="FFFFFF"/>
          <w14:textFill>
            <w14:solidFill>
              <w14:schemeClr w14:val="tx1"/>
            </w14:solidFill>
          </w14:textFill>
        </w:rPr>
        <w:t>二、202</w:t>
      </w:r>
      <w:r>
        <w:rPr>
          <w:rFonts w:hint="eastAsia" w:ascii="黑体" w:hAnsi="黑体" w:eastAsia="黑体"/>
          <w:bCs/>
          <w:color w:val="000000" w:themeColor="text1"/>
          <w:spacing w:val="0"/>
          <w:sz w:val="32"/>
          <w:szCs w:val="32"/>
          <w:shd w:val="clear" w:color="auto" w:fill="FFFFFF"/>
          <w:lang w:val="en-US" w:eastAsia="zh-CN"/>
          <w14:textFill>
            <w14:solidFill>
              <w14:schemeClr w14:val="tx1"/>
            </w14:solidFill>
          </w14:textFill>
        </w:rPr>
        <w:t>1</w:t>
      </w:r>
      <w:r>
        <w:rPr>
          <w:rFonts w:hint="eastAsia" w:ascii="黑体" w:hAnsi="黑体" w:eastAsia="黑体"/>
          <w:bCs/>
          <w:color w:val="000000" w:themeColor="text1"/>
          <w:spacing w:val="0"/>
          <w:sz w:val="32"/>
          <w:szCs w:val="32"/>
          <w:shd w:val="clear" w:color="auto" w:fill="FFFFFF"/>
          <w14:textFill>
            <w14:solidFill>
              <w14:schemeClr w14:val="tx1"/>
            </w14:solidFill>
          </w14:textFill>
        </w:rPr>
        <w:t>年财政预算草案</w:t>
      </w:r>
    </w:p>
    <w:p>
      <w:pPr>
        <w:pStyle w:val="5"/>
        <w:keepNext w:val="0"/>
        <w:keepLines w:val="0"/>
        <w:pageBreakBefore w:val="0"/>
        <w:widowControl w:val="0"/>
        <w:numPr>
          <w:ilvl w:val="0"/>
          <w:numId w:val="1"/>
        </w:numPr>
        <w:kinsoku/>
        <w:wordWrap/>
        <w:topLinePunct w:val="0"/>
        <w:bidi w:val="0"/>
        <w:spacing w:before="0" w:beforeAutospacing="0" w:after="0" w:afterAutospacing="0" w:line="600" w:lineRule="exact"/>
        <w:ind w:left="0" w:leftChars="0" w:right="0" w:rightChars="0" w:firstLine="617"/>
        <w:textAlignment w:val="auto"/>
        <w:rPr>
          <w:rFonts w:hint="eastAsia" w:ascii="楷体_GB2312" w:hAnsi="仿宋" w:eastAsia="楷体_GB2312" w:cs="Times New Roman"/>
          <w:b/>
          <w:color w:val="000000" w:themeColor="text1"/>
          <w:spacing w:val="0"/>
          <w:kern w:val="2"/>
          <w:sz w:val="32"/>
          <w:szCs w:val="32"/>
          <w:shd w:val="clear" w:color="auto" w:fill="FFFFFF"/>
          <w:lang w:val="en-US" w:eastAsia="zh-CN" w:bidi="ar-SA"/>
          <w14:textFill>
            <w14:solidFill>
              <w14:schemeClr w14:val="tx1"/>
            </w14:solidFill>
          </w14:textFill>
        </w:rPr>
      </w:pPr>
      <w:r>
        <w:rPr>
          <w:rFonts w:hint="eastAsia" w:ascii="楷体_GB2312" w:hAnsi="仿宋" w:eastAsia="楷体_GB2312" w:cs="Times New Roman"/>
          <w:b/>
          <w:color w:val="000000" w:themeColor="text1"/>
          <w:spacing w:val="0"/>
          <w:kern w:val="2"/>
          <w:sz w:val="32"/>
          <w:szCs w:val="32"/>
          <w:shd w:val="clear" w:color="auto" w:fill="FFFFFF"/>
          <w:lang w:val="en-US" w:eastAsia="zh-CN" w:bidi="ar-SA"/>
          <w14:textFill>
            <w14:solidFill>
              <w14:schemeClr w14:val="tx1"/>
            </w14:solidFill>
          </w14:textFill>
        </w:rPr>
        <w:t>指导思想</w:t>
      </w:r>
    </w:p>
    <w:p>
      <w:pPr>
        <w:pStyle w:val="5"/>
        <w:keepNext w:val="0"/>
        <w:keepLines w:val="0"/>
        <w:pageBreakBefore w:val="0"/>
        <w:widowControl w:val="0"/>
        <w:numPr>
          <w:ilvl w:val="0"/>
          <w:numId w:val="0"/>
        </w:numPr>
        <w:kinsoku/>
        <w:wordWrap/>
        <w:topLinePunct w:val="0"/>
        <w:bidi w:val="0"/>
        <w:spacing w:before="0" w:beforeAutospacing="0" w:after="0" w:afterAutospacing="0" w:line="600" w:lineRule="exact"/>
        <w:ind w:left="0" w:leftChars="0" w:right="0" w:rightChars="0"/>
        <w:jc w:val="both"/>
        <w:textAlignment w:val="auto"/>
        <w:outlineLvl w:val="2"/>
        <w:rPr>
          <w:rFonts w:hint="eastAsia" w:ascii="黑体" w:hAnsi="黑体" w:eastAsia="黑体" w:cs="黑体"/>
          <w:b w:val="0"/>
          <w:bCs/>
          <w:color w:val="000000" w:themeColor="text1"/>
          <w:spacing w:val="0"/>
          <w:kern w:val="0"/>
          <w:sz w:val="32"/>
          <w:szCs w:val="32"/>
          <w:shd w:val="clear" w:color="auto" w:fill="FFFFFF"/>
          <w14:textFill>
            <w14:solidFill>
              <w14:schemeClr w14:val="tx1"/>
            </w14:solidFill>
          </w14:textFill>
        </w:rPr>
      </w:pPr>
      <w:r>
        <w:rPr>
          <w:rFonts w:hint="eastAsia" w:ascii="仿宋_GB2312" w:hAnsi="仿宋" w:eastAsia="仿宋_GB2312"/>
          <w:color w:val="000000" w:themeColor="text1"/>
          <w:spacing w:val="0"/>
          <w:sz w:val="32"/>
          <w:szCs w:val="32"/>
          <w:shd w:val="clear" w:color="auto" w:fill="FFFFFF"/>
          <w:lang w:val="en-US" w:eastAsia="zh-CN"/>
          <w14:textFill>
            <w14:solidFill>
              <w14:schemeClr w14:val="tx1"/>
            </w14:solidFill>
          </w14:textFill>
        </w:rPr>
        <w:t xml:space="preserve">    </w:t>
      </w:r>
      <w:r>
        <w:rPr>
          <w:rFonts w:hint="eastAsia" w:ascii="仿宋_GB2312" w:hAnsi="仿宋" w:eastAsia="仿宋_GB2312"/>
          <w:color w:val="000000" w:themeColor="text1"/>
          <w:spacing w:val="0"/>
          <w:sz w:val="32"/>
          <w:szCs w:val="32"/>
          <w:shd w:val="clear" w:color="auto" w:fill="FFFFFF"/>
          <w14:textFill>
            <w14:solidFill>
              <w14:schemeClr w14:val="tx1"/>
            </w14:solidFill>
          </w14:textFill>
        </w:rPr>
        <w:t>202</w:t>
      </w:r>
      <w:r>
        <w:rPr>
          <w:rFonts w:hint="eastAsia" w:ascii="仿宋_GB2312" w:hAnsi="仿宋" w:eastAsia="仿宋_GB2312"/>
          <w:color w:val="000000" w:themeColor="text1"/>
          <w:spacing w:val="0"/>
          <w:sz w:val="32"/>
          <w:szCs w:val="32"/>
          <w:shd w:val="clear" w:color="auto" w:fill="FFFFFF"/>
          <w:lang w:val="en-US" w:eastAsia="zh-CN"/>
          <w14:textFill>
            <w14:solidFill>
              <w14:schemeClr w14:val="tx1"/>
            </w14:solidFill>
          </w14:textFill>
        </w:rPr>
        <w:t>1</w:t>
      </w:r>
      <w:r>
        <w:rPr>
          <w:rFonts w:hint="eastAsia" w:ascii="仿宋_GB2312" w:hAnsi="仿宋" w:eastAsia="仿宋_GB2312"/>
          <w:color w:val="000000" w:themeColor="text1"/>
          <w:spacing w:val="0"/>
          <w:sz w:val="32"/>
          <w:szCs w:val="32"/>
          <w:shd w:val="clear" w:color="auto" w:fill="FFFFFF"/>
          <w14:textFill>
            <w14:solidFill>
              <w14:schemeClr w14:val="tx1"/>
            </w14:solidFill>
          </w14:textFill>
        </w:rPr>
        <w:t>年预算编制的指导思想是：</w:t>
      </w:r>
      <w:r>
        <w:rPr>
          <w:rFonts w:hint="eastAsia" w:ascii="黑体" w:hAnsi="黑体" w:eastAsia="黑体" w:cs="黑体"/>
          <w:b w:val="0"/>
          <w:bCs/>
          <w:color w:val="000000" w:themeColor="text1"/>
          <w:spacing w:val="0"/>
          <w:kern w:val="0"/>
          <w:sz w:val="32"/>
          <w:szCs w:val="32"/>
          <w:shd w:val="clear" w:color="auto" w:fill="FFFFFF"/>
          <w14:textFill>
            <w14:solidFill>
              <w14:schemeClr w14:val="tx1"/>
            </w14:solidFill>
          </w14:textFill>
        </w:rPr>
        <w:t>坚持以习近平新时代中国特色社会主义思想为指导，全面贯彻落实党的十九大和十九届二中、三中、四中</w:t>
      </w:r>
      <w:r>
        <w:rPr>
          <w:rFonts w:hint="eastAsia" w:ascii="黑体" w:hAnsi="黑体" w:eastAsia="黑体" w:cs="黑体"/>
          <w:b w:val="0"/>
          <w:bCs/>
          <w:color w:val="000000" w:themeColor="text1"/>
          <w:spacing w:val="0"/>
          <w:kern w:val="0"/>
          <w:sz w:val="32"/>
          <w:szCs w:val="32"/>
          <w:shd w:val="clear" w:color="auto" w:fill="FFFFFF"/>
          <w:lang w:eastAsia="zh-CN"/>
          <w14:textFill>
            <w14:solidFill>
              <w14:schemeClr w14:val="tx1"/>
            </w14:solidFill>
          </w14:textFill>
        </w:rPr>
        <w:t>、五中</w:t>
      </w:r>
      <w:r>
        <w:rPr>
          <w:rFonts w:hint="eastAsia" w:ascii="黑体" w:hAnsi="黑体" w:eastAsia="黑体" w:cs="黑体"/>
          <w:b w:val="0"/>
          <w:bCs/>
          <w:color w:val="000000" w:themeColor="text1"/>
          <w:spacing w:val="0"/>
          <w:kern w:val="0"/>
          <w:sz w:val="32"/>
          <w:szCs w:val="32"/>
          <w:shd w:val="clear" w:color="auto" w:fill="FFFFFF"/>
          <w14:textFill>
            <w14:solidFill>
              <w14:schemeClr w14:val="tx1"/>
            </w14:solidFill>
          </w14:textFill>
        </w:rPr>
        <w:t>全会精神，坚持稳中求进工作总基调，</w:t>
      </w:r>
      <w:r>
        <w:rPr>
          <w:rFonts w:ascii="Times New Roman" w:hAnsi="Times New Roman" w:eastAsia="黑体"/>
          <w:b w:val="0"/>
          <w:bCs/>
          <w:color w:val="000000" w:themeColor="text1"/>
          <w:spacing w:val="0"/>
          <w:sz w:val="32"/>
          <w:szCs w:val="32"/>
          <w:shd w:val="clear" w:color="auto" w:fill="FFFFFF"/>
          <w14:textFill>
            <w14:solidFill>
              <w14:schemeClr w14:val="tx1"/>
            </w14:solidFill>
          </w14:textFill>
        </w:rPr>
        <w:t>立足新发展阶段，贯彻新发展理念，构建新发展格局，以深化供给侧结构性改革为主线，以改革创新为根本动力，以满足人民日益增长的美好生活需要为根本目的，</w:t>
      </w:r>
      <w:r>
        <w:rPr>
          <w:rFonts w:ascii="黑体" w:eastAsia="黑体" w:cs="黑体"/>
          <w:b w:val="0"/>
          <w:bCs/>
          <w:snapToGrid w:val="0"/>
          <w:color w:val="000000" w:themeColor="text1"/>
          <w:spacing w:val="0"/>
          <w:kern w:val="0"/>
          <w:sz w:val="32"/>
          <w:szCs w:val="32"/>
          <w14:textFill>
            <w14:solidFill>
              <w14:schemeClr w14:val="tx1"/>
            </w14:solidFill>
          </w14:textFill>
        </w:rPr>
        <w:t>深入贯彻省委“三高四新”、市委“一体两翼”战略，大力实施县委“一核两副三园九链”发展战略，</w:t>
      </w:r>
      <w:r>
        <w:rPr>
          <w:rFonts w:hint="eastAsia" w:ascii="黑体" w:hAnsi="黑体" w:eastAsia="黑体" w:cs="黑体"/>
          <w:b w:val="0"/>
          <w:bCs/>
          <w:color w:val="000000" w:themeColor="text1"/>
          <w:spacing w:val="0"/>
          <w:kern w:val="0"/>
          <w:sz w:val="32"/>
          <w:szCs w:val="32"/>
          <w:shd w:val="clear" w:color="auto" w:fill="FFFFFF"/>
          <w14:textFill>
            <w14:solidFill>
              <w14:schemeClr w14:val="tx1"/>
            </w14:solidFill>
          </w14:textFill>
        </w:rPr>
        <w:t>培植壮大财源税源，推动经济高质量发展；精准实施积极的财政政策</w:t>
      </w:r>
      <w:r>
        <w:rPr>
          <w:rFonts w:hint="eastAsia" w:ascii="黑体" w:hAnsi="黑体" w:eastAsia="黑体" w:cs="黑体"/>
          <w:b w:val="0"/>
          <w:bCs/>
          <w:color w:val="000000" w:themeColor="text1"/>
          <w:spacing w:val="0"/>
          <w:kern w:val="0"/>
          <w:sz w:val="32"/>
          <w:szCs w:val="32"/>
          <w:shd w:val="clear" w:color="auto" w:fill="FFFFFF"/>
          <w:lang w:eastAsia="zh-CN"/>
          <w14:textFill>
            <w14:solidFill>
              <w14:schemeClr w14:val="tx1"/>
            </w14:solidFill>
          </w14:textFill>
        </w:rPr>
        <w:t>，</w:t>
      </w:r>
      <w:r>
        <w:rPr>
          <w:rFonts w:hint="eastAsia" w:ascii="黑体" w:hAnsi="黑体" w:eastAsia="黑体" w:cs="黑体"/>
          <w:b w:val="0"/>
          <w:bCs/>
          <w:color w:val="000000" w:themeColor="text1"/>
          <w:spacing w:val="0"/>
          <w:kern w:val="0"/>
          <w:sz w:val="32"/>
          <w:szCs w:val="32"/>
          <w:shd w:val="clear" w:color="auto" w:fill="FFFFFF"/>
          <w14:textFill>
            <w14:solidFill>
              <w14:schemeClr w14:val="tx1"/>
            </w14:solidFill>
          </w14:textFill>
        </w:rPr>
        <w:t>巩固拓展疫情防控和经济社会发展成果，继续树立过“紧日子”思想，</w:t>
      </w:r>
      <w:r>
        <w:rPr>
          <w:rFonts w:hint="eastAsia" w:ascii="黑体" w:hAnsi="黑体" w:eastAsia="黑体" w:cs="黑体"/>
          <w:b w:val="0"/>
          <w:bCs/>
          <w:color w:val="000000" w:themeColor="text1"/>
          <w:spacing w:val="0"/>
          <w:kern w:val="0"/>
          <w:sz w:val="32"/>
          <w:szCs w:val="32"/>
          <w:shd w:val="clear" w:color="auto" w:fill="FFFFFF"/>
          <w:lang w:eastAsia="zh-CN"/>
          <w14:textFill>
            <w14:solidFill>
              <w14:schemeClr w14:val="tx1"/>
            </w14:solidFill>
          </w14:textFill>
        </w:rPr>
        <w:t>进一步</w:t>
      </w:r>
      <w:r>
        <w:rPr>
          <w:rFonts w:hint="eastAsia" w:ascii="黑体" w:hAnsi="黑体" w:eastAsia="黑体" w:cs="黑体"/>
          <w:b w:val="0"/>
          <w:bCs/>
          <w:color w:val="000000" w:themeColor="text1"/>
          <w:spacing w:val="0"/>
          <w:kern w:val="0"/>
          <w:sz w:val="32"/>
          <w:szCs w:val="32"/>
          <w:shd w:val="clear" w:color="auto" w:fill="FFFFFF"/>
          <w14:textFill>
            <w14:solidFill>
              <w14:schemeClr w14:val="tx1"/>
            </w14:solidFill>
          </w14:textFill>
        </w:rPr>
        <w:t>优化调整支出结构，全力服务保障“六稳”“六保”工作</w:t>
      </w:r>
      <w:r>
        <w:rPr>
          <w:rFonts w:hint="eastAsia" w:ascii="黑体" w:hAnsi="黑体" w:eastAsia="黑体" w:cs="黑体"/>
          <w:b w:val="0"/>
          <w:bCs/>
          <w:color w:val="000000" w:themeColor="text1"/>
          <w:spacing w:val="0"/>
          <w:kern w:val="0"/>
          <w:sz w:val="32"/>
          <w:szCs w:val="32"/>
          <w:shd w:val="clear" w:color="auto" w:fill="FFFFFF"/>
          <w:lang w:eastAsia="zh-CN"/>
          <w14:textFill>
            <w14:solidFill>
              <w14:schemeClr w14:val="tx1"/>
            </w14:solidFill>
          </w14:textFill>
        </w:rPr>
        <w:t>，</w:t>
      </w:r>
      <w:r>
        <w:rPr>
          <w:rFonts w:hint="eastAsia" w:ascii="黑体" w:hAnsi="黑体" w:eastAsia="黑体" w:cs="黑体"/>
          <w:b w:val="0"/>
          <w:bCs/>
          <w:color w:val="000000" w:themeColor="text1"/>
          <w:spacing w:val="0"/>
          <w:kern w:val="0"/>
          <w:sz w:val="32"/>
          <w:szCs w:val="32"/>
          <w:shd w:val="clear" w:color="auto" w:fill="FFFFFF"/>
          <w14:textFill>
            <w14:solidFill>
              <w14:schemeClr w14:val="tx1"/>
            </w14:solidFill>
          </w14:textFill>
        </w:rPr>
        <w:t>加快建立现代财政制度，为全</w:t>
      </w:r>
      <w:r>
        <w:rPr>
          <w:rFonts w:hint="eastAsia" w:ascii="黑体" w:hAnsi="黑体" w:eastAsia="黑体" w:cs="黑体"/>
          <w:b w:val="0"/>
          <w:bCs/>
          <w:color w:val="000000" w:themeColor="text1"/>
          <w:spacing w:val="0"/>
          <w:kern w:val="0"/>
          <w:sz w:val="32"/>
          <w:szCs w:val="32"/>
          <w:shd w:val="clear" w:color="auto" w:fill="FFFFFF"/>
          <w:lang w:eastAsia="zh-CN"/>
          <w14:textFill>
            <w14:solidFill>
              <w14:schemeClr w14:val="tx1"/>
            </w14:solidFill>
          </w14:textFill>
        </w:rPr>
        <w:t>县</w:t>
      </w:r>
      <w:r>
        <w:rPr>
          <w:rFonts w:hint="eastAsia" w:ascii="黑体" w:hAnsi="黑体" w:eastAsia="黑体" w:cs="黑体"/>
          <w:b w:val="0"/>
          <w:bCs/>
          <w:color w:val="000000" w:themeColor="text1"/>
          <w:spacing w:val="0"/>
          <w:kern w:val="0"/>
          <w:sz w:val="32"/>
          <w:szCs w:val="32"/>
          <w:shd w:val="clear" w:color="auto" w:fill="FFFFFF"/>
          <w14:textFill>
            <w14:solidFill>
              <w14:schemeClr w14:val="tx1"/>
            </w14:solidFill>
          </w14:textFill>
        </w:rPr>
        <w:t>经济社会高质量发展提供坚实的财力保障。</w:t>
      </w:r>
    </w:p>
    <w:p>
      <w:pPr>
        <w:pStyle w:val="5"/>
        <w:keepNext w:val="0"/>
        <w:keepLines w:val="0"/>
        <w:pageBreakBefore w:val="0"/>
        <w:widowControl w:val="0"/>
        <w:kinsoku/>
        <w:wordWrap/>
        <w:topLinePunct w:val="0"/>
        <w:bidi w:val="0"/>
        <w:spacing w:before="0" w:beforeAutospacing="0" w:after="0" w:afterAutospacing="0" w:line="600" w:lineRule="exact"/>
        <w:ind w:right="0" w:rightChars="0"/>
        <w:textAlignment w:val="auto"/>
        <w:rPr>
          <w:rFonts w:ascii="楷体_GB2312" w:hAnsi="仿宋" w:eastAsia="楷体_GB2312"/>
          <w:b/>
          <w:bCs/>
          <w:color w:val="000000" w:themeColor="text1"/>
          <w:spacing w:val="0"/>
          <w:sz w:val="32"/>
          <w:szCs w:val="32"/>
          <w:shd w:val="clear" w:color="auto" w:fill="FFFFFF"/>
          <w14:textFill>
            <w14:solidFill>
              <w14:schemeClr w14:val="tx1"/>
            </w14:solidFill>
          </w14:textFill>
        </w:rPr>
      </w:pPr>
      <w:r>
        <w:rPr>
          <w:rFonts w:hint="eastAsia" w:ascii="楷体_GB2312" w:hAnsi="仿宋" w:eastAsia="楷体_GB2312"/>
          <w:b/>
          <w:color w:val="000000" w:themeColor="text1"/>
          <w:spacing w:val="0"/>
          <w:sz w:val="32"/>
          <w:szCs w:val="32"/>
          <w:shd w:val="clear" w:color="auto" w:fill="FFFFFF"/>
          <w:lang w:val="en-US" w:eastAsia="zh-CN"/>
          <w14:textFill>
            <w14:solidFill>
              <w14:schemeClr w14:val="tx1"/>
            </w14:solidFill>
          </w14:textFill>
        </w:rPr>
        <w:t xml:space="preserve">   </w:t>
      </w:r>
      <w:r>
        <w:rPr>
          <w:rFonts w:hint="eastAsia" w:ascii="楷体_GB2312" w:hAnsi="仿宋" w:eastAsia="楷体_GB2312"/>
          <w:b/>
          <w:color w:val="000000" w:themeColor="text1"/>
          <w:spacing w:val="0"/>
          <w:sz w:val="32"/>
          <w:szCs w:val="32"/>
          <w:shd w:val="clear" w:color="auto" w:fill="FFFFFF"/>
          <w14:textFill>
            <w14:solidFill>
              <w14:schemeClr w14:val="tx1"/>
            </w14:solidFill>
          </w14:textFill>
        </w:rPr>
        <w:t>（</w:t>
      </w:r>
      <w:r>
        <w:rPr>
          <w:rFonts w:hint="eastAsia" w:ascii="楷体_GB2312" w:hAnsi="仿宋" w:eastAsia="楷体_GB2312"/>
          <w:b/>
          <w:color w:val="000000" w:themeColor="text1"/>
          <w:spacing w:val="0"/>
          <w:sz w:val="32"/>
          <w:szCs w:val="32"/>
          <w:shd w:val="clear" w:color="auto" w:fill="FFFFFF"/>
          <w:lang w:eastAsia="zh-CN"/>
          <w14:textFill>
            <w14:solidFill>
              <w14:schemeClr w14:val="tx1"/>
            </w14:solidFill>
          </w14:textFill>
        </w:rPr>
        <w:t>二</w:t>
      </w:r>
      <w:r>
        <w:rPr>
          <w:rFonts w:hint="eastAsia" w:ascii="楷体_GB2312" w:hAnsi="仿宋" w:eastAsia="楷体_GB2312"/>
          <w:b/>
          <w:bCs/>
          <w:color w:val="000000" w:themeColor="text1"/>
          <w:spacing w:val="0"/>
          <w:sz w:val="32"/>
          <w:szCs w:val="32"/>
          <w:shd w:val="clear" w:color="auto" w:fill="FFFFFF"/>
          <w14:textFill>
            <w14:solidFill>
              <w14:schemeClr w14:val="tx1"/>
            </w14:solidFill>
          </w14:textFill>
        </w:rPr>
        <w:t>）202</w:t>
      </w:r>
      <w:r>
        <w:rPr>
          <w:rFonts w:hint="eastAsia" w:ascii="楷体_GB2312" w:hAnsi="仿宋" w:eastAsia="楷体_GB2312"/>
          <w:b/>
          <w:bCs/>
          <w:color w:val="000000" w:themeColor="text1"/>
          <w:spacing w:val="0"/>
          <w:sz w:val="32"/>
          <w:szCs w:val="32"/>
          <w:shd w:val="clear" w:color="auto" w:fill="FFFFFF"/>
          <w:lang w:val="en-US" w:eastAsia="zh-CN"/>
          <w14:textFill>
            <w14:solidFill>
              <w14:schemeClr w14:val="tx1"/>
            </w14:solidFill>
          </w14:textFill>
        </w:rPr>
        <w:t>1</w:t>
      </w:r>
      <w:r>
        <w:rPr>
          <w:rFonts w:hint="eastAsia" w:ascii="楷体_GB2312" w:hAnsi="仿宋" w:eastAsia="楷体_GB2312"/>
          <w:b/>
          <w:bCs/>
          <w:color w:val="000000" w:themeColor="text1"/>
          <w:spacing w:val="0"/>
          <w:sz w:val="32"/>
          <w:szCs w:val="32"/>
          <w:shd w:val="clear" w:color="auto" w:fill="FFFFFF"/>
          <w14:textFill>
            <w14:solidFill>
              <w14:schemeClr w14:val="tx1"/>
            </w14:solidFill>
          </w14:textFill>
        </w:rPr>
        <w:t>年财政预算的主要指标</w:t>
      </w:r>
    </w:p>
    <w:p>
      <w:pPr>
        <w:keepNext w:val="0"/>
        <w:keepLines w:val="0"/>
        <w:pageBreakBefore w:val="0"/>
        <w:kinsoku/>
        <w:wordWrap/>
        <w:overflowPunct w:val="0"/>
        <w:autoSpaceDE w:val="0"/>
        <w:autoSpaceDN w:val="0"/>
        <w:bidi w:val="0"/>
        <w:spacing w:line="600" w:lineRule="exact"/>
        <w:ind w:firstLine="640" w:firstLineChars="200"/>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pP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根据</w:t>
      </w:r>
      <w:r>
        <w:rPr>
          <w:rFonts w:hint="eastAsia" w:ascii="仿宋_GB2312" w:eastAsia="仿宋_GB2312"/>
          <w:color w:val="000000" w:themeColor="text1"/>
          <w:spacing w:val="0"/>
          <w:kern w:val="0"/>
          <w:sz w:val="32"/>
          <w:szCs w:val="32"/>
          <w:shd w:val="clear" w:color="auto" w:fill="FFFFFF"/>
          <w14:textFill>
            <w14:solidFill>
              <w14:schemeClr w14:val="tx1"/>
            </w14:solidFill>
          </w14:textFill>
        </w:rPr>
        <w:t>202</w:t>
      </w:r>
      <w:r>
        <w:rPr>
          <w:rFonts w:hint="eastAsia" w:ascii="仿宋_GB2312" w:eastAsia="仿宋_GB2312"/>
          <w:color w:val="000000" w:themeColor="text1"/>
          <w:spacing w:val="0"/>
          <w:kern w:val="0"/>
          <w:sz w:val="32"/>
          <w:szCs w:val="32"/>
          <w:shd w:val="clear" w:color="auto" w:fill="FFFFFF"/>
          <w:lang w:val="en-US" w:eastAsia="zh-CN"/>
          <w14:textFill>
            <w14:solidFill>
              <w14:schemeClr w14:val="tx1"/>
            </w14:solidFill>
          </w14:textFill>
        </w:rPr>
        <w:t>1</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年经济发展及财政支出需求，结合我县实际，</w:t>
      </w:r>
      <w:r>
        <w:rPr>
          <w:rFonts w:hint="eastAsia" w:ascii="仿宋_GB2312" w:eastAsia="仿宋_GB2312" w:cs="仿宋_GB2312"/>
          <w:color w:val="000000" w:themeColor="text1"/>
          <w:spacing w:val="0"/>
          <w:kern w:val="0"/>
          <w:sz w:val="32"/>
          <w:szCs w:val="32"/>
          <w:shd w:val="clear" w:color="auto" w:fill="FFFFFF"/>
          <w:lang w:eastAsia="zh-CN"/>
          <w14:textFill>
            <w14:solidFill>
              <w14:schemeClr w14:val="tx1"/>
            </w14:solidFill>
          </w14:textFill>
        </w:rPr>
        <w:t>全县收支预算安排</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如下：</w:t>
      </w:r>
    </w:p>
    <w:p>
      <w:pPr>
        <w:keepNext w:val="0"/>
        <w:keepLines w:val="0"/>
        <w:pageBreakBefore w:val="0"/>
        <w:numPr>
          <w:ilvl w:val="0"/>
          <w:numId w:val="0"/>
        </w:numPr>
        <w:kinsoku/>
        <w:wordWrap/>
        <w:overflowPunct w:val="0"/>
        <w:autoSpaceDE w:val="0"/>
        <w:autoSpaceDN w:val="0"/>
        <w:bidi w:val="0"/>
        <w:spacing w:line="600" w:lineRule="exact"/>
        <w:rPr>
          <w:rFonts w:hint="eastAsia" w:ascii="仿宋_GB2312" w:hAnsi="仿宋" w:eastAsia="仿宋_GB2312"/>
          <w:color w:val="000000" w:themeColor="text1"/>
          <w:spacing w:val="0"/>
          <w:sz w:val="32"/>
          <w:szCs w:val="32"/>
          <w14:textFill>
            <w14:solidFill>
              <w14:schemeClr w14:val="tx1"/>
            </w14:solidFill>
          </w14:textFill>
        </w:rPr>
      </w:pPr>
      <w:r>
        <w:rPr>
          <w:rFonts w:hint="eastAsia" w:ascii="仿宋_GB2312" w:hAnsi="仿宋" w:eastAsia="仿宋_GB2312"/>
          <w:b/>
          <w:color w:val="000000" w:themeColor="text1"/>
          <w:spacing w:val="0"/>
          <w:sz w:val="32"/>
          <w:szCs w:val="32"/>
          <w:shd w:val="clear" w:color="auto" w:fill="FFFFFF"/>
          <w:lang w:val="en-US" w:eastAsia="zh-CN"/>
          <w14:textFill>
            <w14:solidFill>
              <w14:schemeClr w14:val="tx1"/>
            </w14:solidFill>
          </w14:textFill>
        </w:rPr>
        <w:t xml:space="preserve">    1、</w:t>
      </w:r>
      <w:r>
        <w:rPr>
          <w:rFonts w:hint="eastAsia" w:ascii="仿宋_GB2312" w:hAnsi="仿宋" w:eastAsia="仿宋_GB2312"/>
          <w:b/>
          <w:color w:val="000000" w:themeColor="text1"/>
          <w:spacing w:val="0"/>
          <w:sz w:val="32"/>
          <w:szCs w:val="32"/>
          <w:shd w:val="clear" w:color="auto" w:fill="FFFFFF"/>
          <w14:textFill>
            <w14:solidFill>
              <w14:schemeClr w14:val="tx1"/>
            </w14:solidFill>
          </w14:textFill>
        </w:rPr>
        <w:t>一般公共预算：</w:t>
      </w:r>
      <w:r>
        <w:rPr>
          <w:rFonts w:hint="eastAsia" w:ascii="仿宋_GB2312" w:hAnsi="仿宋" w:eastAsia="仿宋_GB2312"/>
          <w:color w:val="000000" w:themeColor="text1"/>
          <w:spacing w:val="0"/>
          <w:sz w:val="32"/>
          <w:szCs w:val="32"/>
          <w14:textFill>
            <w14:solidFill>
              <w14:schemeClr w14:val="tx1"/>
            </w14:solidFill>
          </w14:textFill>
        </w:rPr>
        <w:t>全县一般公共预算收入预期完成</w:t>
      </w:r>
      <w:r>
        <w:rPr>
          <w:rFonts w:hint="eastAsia" w:ascii="仿宋_GB2312" w:hAnsi="仿宋" w:eastAsia="仿宋_GB2312"/>
          <w:color w:val="000000" w:themeColor="text1"/>
          <w:spacing w:val="0"/>
          <w:sz w:val="32"/>
          <w:szCs w:val="32"/>
          <w:lang w:val="en-US" w:eastAsia="zh-CN"/>
          <w14:textFill>
            <w14:solidFill>
              <w14:schemeClr w14:val="tx1"/>
            </w14:solidFill>
          </w14:textFill>
        </w:rPr>
        <w:t>144265</w:t>
      </w:r>
      <w:r>
        <w:rPr>
          <w:rFonts w:hint="eastAsia" w:ascii="仿宋_GB2312" w:hAnsi="仿宋" w:eastAsia="仿宋_GB2312"/>
          <w:color w:val="000000" w:themeColor="text1"/>
          <w:spacing w:val="0"/>
          <w:sz w:val="32"/>
          <w:szCs w:val="32"/>
          <w14:textFill>
            <w14:solidFill>
              <w14:schemeClr w14:val="tx1"/>
            </w14:solidFill>
          </w14:textFill>
        </w:rPr>
        <w:t>万元，比上年增长</w:t>
      </w:r>
      <w:r>
        <w:rPr>
          <w:rFonts w:hint="eastAsia" w:ascii="仿宋_GB2312" w:hAnsi="仿宋" w:eastAsia="仿宋_GB2312"/>
          <w:color w:val="000000" w:themeColor="text1"/>
          <w:spacing w:val="0"/>
          <w:sz w:val="32"/>
          <w:szCs w:val="32"/>
          <w:lang w:val="en-US" w:eastAsia="zh-CN"/>
          <w14:textFill>
            <w14:solidFill>
              <w14:schemeClr w14:val="tx1"/>
            </w14:solidFill>
          </w14:textFill>
        </w:rPr>
        <w:t>11.15</w:t>
      </w:r>
      <w:r>
        <w:rPr>
          <w:rFonts w:hint="eastAsia" w:ascii="仿宋_GB2312" w:hAnsi="仿宋" w:eastAsia="仿宋_GB2312"/>
          <w:color w:val="000000" w:themeColor="text1"/>
          <w:spacing w:val="0"/>
          <w:sz w:val="32"/>
          <w:szCs w:val="32"/>
          <w14:textFill>
            <w14:solidFill>
              <w14:schemeClr w14:val="tx1"/>
            </w14:solidFill>
          </w14:textFill>
        </w:rPr>
        <w:t>%</w:t>
      </w:r>
      <w:r>
        <w:rPr>
          <w:rFonts w:hint="eastAsia" w:ascii="仿宋_GB2312" w:hAnsi="仿宋" w:eastAsia="仿宋_GB2312"/>
          <w:color w:val="000000" w:themeColor="text1"/>
          <w:spacing w:val="0"/>
          <w:sz w:val="32"/>
          <w:szCs w:val="32"/>
          <w:lang w:eastAsia="zh-CN"/>
          <w14:textFill>
            <w14:solidFill>
              <w14:schemeClr w14:val="tx1"/>
            </w14:solidFill>
          </w14:textFill>
        </w:rPr>
        <w:t>，</w:t>
      </w:r>
      <w:r>
        <w:rPr>
          <w:rFonts w:hint="eastAsia" w:ascii="仿宋_GB2312" w:hAnsi="仿宋" w:eastAsia="仿宋_GB2312"/>
          <w:color w:val="000000" w:themeColor="text1"/>
          <w:spacing w:val="0"/>
          <w:sz w:val="32"/>
          <w:szCs w:val="32"/>
          <w14:textFill>
            <w14:solidFill>
              <w14:schemeClr w14:val="tx1"/>
            </w14:solidFill>
          </w14:textFill>
        </w:rPr>
        <w:t>税收收入占财政总收入的比重将达到</w:t>
      </w:r>
      <w:r>
        <w:rPr>
          <w:rFonts w:hint="eastAsia" w:ascii="仿宋_GB2312" w:hAnsi="仿宋" w:eastAsia="仿宋_GB2312"/>
          <w:color w:val="000000" w:themeColor="text1"/>
          <w:spacing w:val="0"/>
          <w:sz w:val="32"/>
          <w:szCs w:val="32"/>
          <w:lang w:val="en-US" w:eastAsia="zh-CN"/>
          <w14:textFill>
            <w14:solidFill>
              <w14:schemeClr w14:val="tx1"/>
            </w14:solidFill>
          </w14:textFill>
        </w:rPr>
        <w:t>82.62</w:t>
      </w:r>
      <w:r>
        <w:rPr>
          <w:rFonts w:hint="eastAsia" w:ascii="仿宋_GB2312" w:hAnsi="仿宋" w:eastAsia="仿宋_GB2312"/>
          <w:color w:val="000000" w:themeColor="text1"/>
          <w:spacing w:val="0"/>
          <w:sz w:val="32"/>
          <w:szCs w:val="32"/>
          <w14:textFill>
            <w14:solidFill>
              <w14:schemeClr w14:val="tx1"/>
            </w14:solidFill>
          </w14:textFill>
        </w:rPr>
        <w:t>%。地方一般公共预算收入</w:t>
      </w:r>
      <w:r>
        <w:rPr>
          <w:rFonts w:hint="eastAsia" w:ascii="仿宋_GB2312" w:hAnsi="仿宋" w:eastAsia="仿宋_GB2312"/>
          <w:color w:val="000000" w:themeColor="text1"/>
          <w:spacing w:val="0"/>
          <w:sz w:val="32"/>
          <w:szCs w:val="32"/>
          <w:lang w:eastAsia="zh-CN"/>
          <w14:textFill>
            <w14:solidFill>
              <w14:schemeClr w14:val="tx1"/>
            </w14:solidFill>
          </w14:textFill>
        </w:rPr>
        <w:t>预期完成</w:t>
      </w:r>
      <w:r>
        <w:rPr>
          <w:rFonts w:hint="eastAsia" w:ascii="仿宋_GB2312" w:hAnsi="仿宋" w:eastAsia="仿宋_GB2312"/>
          <w:color w:val="000000" w:themeColor="text1"/>
          <w:spacing w:val="0"/>
          <w:sz w:val="32"/>
          <w:szCs w:val="32"/>
          <w:lang w:val="en-US" w:eastAsia="zh-CN"/>
          <w14:textFill>
            <w14:solidFill>
              <w14:schemeClr w14:val="tx1"/>
            </w14:solidFill>
          </w14:textFill>
        </w:rPr>
        <w:t>87600</w:t>
      </w:r>
      <w:r>
        <w:rPr>
          <w:rFonts w:hint="eastAsia" w:ascii="仿宋_GB2312" w:hAnsi="仿宋" w:eastAsia="仿宋_GB2312"/>
          <w:color w:val="000000" w:themeColor="text1"/>
          <w:spacing w:val="0"/>
          <w:sz w:val="32"/>
          <w:szCs w:val="32"/>
          <w14:textFill>
            <w14:solidFill>
              <w14:schemeClr w14:val="tx1"/>
            </w14:solidFill>
          </w14:textFill>
        </w:rPr>
        <w:t>万元，增长</w:t>
      </w:r>
      <w:r>
        <w:rPr>
          <w:rFonts w:hint="eastAsia" w:ascii="仿宋_GB2312" w:hAnsi="仿宋" w:eastAsia="仿宋_GB2312"/>
          <w:color w:val="000000" w:themeColor="text1"/>
          <w:spacing w:val="0"/>
          <w:sz w:val="32"/>
          <w:szCs w:val="32"/>
          <w:lang w:val="en-US" w:eastAsia="zh-CN"/>
          <w14:textFill>
            <w14:solidFill>
              <w14:schemeClr w14:val="tx1"/>
            </w14:solidFill>
          </w14:textFill>
        </w:rPr>
        <w:t>7</w:t>
      </w:r>
      <w:r>
        <w:rPr>
          <w:rFonts w:hint="eastAsia" w:ascii="仿宋_GB2312" w:hAnsi="仿宋" w:eastAsia="仿宋_GB2312"/>
          <w:color w:val="000000" w:themeColor="text1"/>
          <w:spacing w:val="0"/>
          <w:sz w:val="32"/>
          <w:szCs w:val="32"/>
          <w14:textFill>
            <w14:solidFill>
              <w14:schemeClr w14:val="tx1"/>
            </w14:solidFill>
          </w14:textFill>
        </w:rPr>
        <w:t>%</w:t>
      </w:r>
      <w:r>
        <w:rPr>
          <w:rFonts w:hint="eastAsia" w:ascii="仿宋_GB2312" w:hAnsi="仿宋" w:eastAsia="仿宋_GB2312"/>
          <w:color w:val="000000" w:themeColor="text1"/>
          <w:spacing w:val="0"/>
          <w:sz w:val="32"/>
          <w:szCs w:val="32"/>
          <w:lang w:eastAsia="zh-CN"/>
          <w14:textFill>
            <w14:solidFill>
              <w14:schemeClr w14:val="tx1"/>
            </w14:solidFill>
          </w14:textFill>
        </w:rPr>
        <w:t>，其中地方税收预期</w:t>
      </w:r>
      <w:r>
        <w:rPr>
          <w:rFonts w:hint="eastAsia" w:ascii="仿宋_GB2312" w:hAnsi="仿宋" w:eastAsia="仿宋_GB2312"/>
          <w:color w:val="000000" w:themeColor="text1"/>
          <w:spacing w:val="0"/>
          <w:sz w:val="32"/>
          <w:szCs w:val="32"/>
          <w:lang w:val="en-US" w:eastAsia="zh-CN"/>
          <w14:textFill>
            <w14:solidFill>
              <w14:schemeClr w14:val="tx1"/>
            </w14:solidFill>
          </w14:textFill>
        </w:rPr>
        <w:t>62533万元，增长9%，</w:t>
      </w:r>
      <w:r>
        <w:rPr>
          <w:rFonts w:hint="eastAsia" w:ascii="仿宋_GB2312" w:hAnsi="仿宋" w:eastAsia="仿宋_GB2312"/>
          <w:color w:val="000000" w:themeColor="text1"/>
          <w:spacing w:val="0"/>
          <w:sz w:val="32"/>
          <w:szCs w:val="32"/>
          <w:lang w:eastAsia="zh-CN"/>
          <w14:textFill>
            <w14:solidFill>
              <w14:schemeClr w14:val="tx1"/>
            </w14:solidFill>
          </w14:textFill>
        </w:rPr>
        <w:t>非税收入预期</w:t>
      </w:r>
      <w:r>
        <w:rPr>
          <w:rFonts w:hint="eastAsia" w:ascii="仿宋_GB2312" w:hAnsi="仿宋" w:eastAsia="仿宋_GB2312"/>
          <w:color w:val="000000" w:themeColor="text1"/>
          <w:spacing w:val="0"/>
          <w:sz w:val="32"/>
          <w:szCs w:val="32"/>
          <w:lang w:val="en-US" w:eastAsia="zh-CN"/>
          <w14:textFill>
            <w14:solidFill>
              <w14:schemeClr w14:val="tx1"/>
            </w14:solidFill>
          </w14:textFill>
        </w:rPr>
        <w:t>25067万元，增长2.26%。地方税收占地方收入的比重为71.38%。</w:t>
      </w:r>
      <w:r>
        <w:rPr>
          <w:rFonts w:hint="eastAsia" w:ascii="仿宋_GB2312" w:hAnsi="仿宋" w:eastAsia="仿宋_GB2312"/>
          <w:color w:val="000000" w:themeColor="text1"/>
          <w:spacing w:val="0"/>
          <w:sz w:val="32"/>
          <w:szCs w:val="32"/>
          <w14:textFill>
            <w14:solidFill>
              <w14:schemeClr w14:val="tx1"/>
            </w14:solidFill>
          </w14:textFill>
        </w:rPr>
        <w:t>全县一般公共预算支出</w:t>
      </w:r>
      <w:r>
        <w:rPr>
          <w:rFonts w:hint="eastAsia" w:ascii="仿宋_GB2312" w:hAnsi="仿宋" w:eastAsia="仿宋_GB2312"/>
          <w:color w:val="000000" w:themeColor="text1"/>
          <w:spacing w:val="0"/>
          <w:sz w:val="32"/>
          <w:szCs w:val="32"/>
          <w:lang w:eastAsia="zh-CN"/>
          <w14:textFill>
            <w14:solidFill>
              <w14:schemeClr w14:val="tx1"/>
            </w14:solidFill>
          </w14:textFill>
        </w:rPr>
        <w:t>预期</w:t>
      </w:r>
      <w:r>
        <w:rPr>
          <w:rFonts w:hint="eastAsia" w:ascii="仿宋_GB2312" w:hAnsi="仿宋" w:eastAsia="仿宋_GB2312"/>
          <w:color w:val="000000" w:themeColor="text1"/>
          <w:spacing w:val="0"/>
          <w:sz w:val="32"/>
          <w:szCs w:val="32"/>
          <w:lang w:val="en-US" w:eastAsia="zh-CN"/>
          <w14:textFill>
            <w14:solidFill>
              <w14:schemeClr w14:val="tx1"/>
            </w14:solidFill>
          </w14:textFill>
        </w:rPr>
        <w:t>472641</w:t>
      </w:r>
      <w:r>
        <w:rPr>
          <w:rFonts w:hint="eastAsia" w:ascii="仿宋_GB2312" w:hAnsi="仿宋" w:eastAsia="仿宋_GB2312"/>
          <w:color w:val="000000" w:themeColor="text1"/>
          <w:spacing w:val="0"/>
          <w:sz w:val="32"/>
          <w:szCs w:val="32"/>
          <w14:textFill>
            <w14:solidFill>
              <w14:schemeClr w14:val="tx1"/>
            </w14:solidFill>
          </w14:textFill>
        </w:rPr>
        <w:t>万元，上解上级支出</w:t>
      </w:r>
      <w:r>
        <w:rPr>
          <w:rFonts w:hint="eastAsia" w:ascii="仿宋_GB2312" w:hAnsi="仿宋" w:eastAsia="仿宋_GB2312"/>
          <w:color w:val="000000" w:themeColor="text1"/>
          <w:spacing w:val="0"/>
          <w:sz w:val="32"/>
          <w:szCs w:val="32"/>
          <w:lang w:val="en-US" w:eastAsia="zh-CN"/>
          <w14:textFill>
            <w14:solidFill>
              <w14:schemeClr w14:val="tx1"/>
            </w14:solidFill>
          </w14:textFill>
        </w:rPr>
        <w:t>5000</w:t>
      </w:r>
      <w:r>
        <w:rPr>
          <w:rFonts w:hint="eastAsia" w:ascii="仿宋_GB2312" w:hAnsi="仿宋" w:eastAsia="仿宋_GB2312"/>
          <w:color w:val="000000" w:themeColor="text1"/>
          <w:spacing w:val="0"/>
          <w:sz w:val="32"/>
          <w:szCs w:val="32"/>
          <w14:textFill>
            <w14:solidFill>
              <w14:schemeClr w14:val="tx1"/>
            </w14:solidFill>
          </w14:textFill>
        </w:rPr>
        <w:t>万元，支出总计4</w:t>
      </w:r>
      <w:r>
        <w:rPr>
          <w:rFonts w:hint="eastAsia" w:ascii="仿宋_GB2312" w:hAnsi="仿宋" w:eastAsia="仿宋_GB2312"/>
          <w:color w:val="000000" w:themeColor="text1"/>
          <w:spacing w:val="0"/>
          <w:sz w:val="32"/>
          <w:szCs w:val="32"/>
          <w:lang w:val="en-US" w:eastAsia="zh-CN"/>
          <w14:textFill>
            <w14:solidFill>
              <w14:schemeClr w14:val="tx1"/>
            </w14:solidFill>
          </w14:textFill>
        </w:rPr>
        <w:t>77641</w:t>
      </w:r>
      <w:r>
        <w:rPr>
          <w:rFonts w:hint="eastAsia" w:ascii="仿宋_GB2312" w:hAnsi="仿宋" w:eastAsia="仿宋_GB2312"/>
          <w:color w:val="000000" w:themeColor="text1"/>
          <w:spacing w:val="0"/>
          <w:sz w:val="32"/>
          <w:szCs w:val="32"/>
          <w14:textFill>
            <w14:solidFill>
              <w14:schemeClr w14:val="tx1"/>
            </w14:solidFill>
          </w14:textFill>
        </w:rPr>
        <w:t>万元。</w:t>
      </w:r>
    </w:p>
    <w:p>
      <w:pPr>
        <w:keepNext w:val="0"/>
        <w:keepLines w:val="0"/>
        <w:pageBreakBefore w:val="0"/>
        <w:numPr>
          <w:ilvl w:val="0"/>
          <w:numId w:val="0"/>
        </w:numPr>
        <w:kinsoku/>
        <w:wordWrap/>
        <w:overflowPunct w:val="0"/>
        <w:autoSpaceDE w:val="0"/>
        <w:autoSpaceDN w:val="0"/>
        <w:bidi w:val="0"/>
        <w:spacing w:line="600" w:lineRule="exact"/>
        <w:rPr>
          <w:rFonts w:hint="eastAsia" w:ascii="仿宋_GB2312" w:hAnsi="仿宋" w:eastAsia="仿宋_GB2312"/>
          <w:color w:val="000000" w:themeColor="text1"/>
          <w:spacing w:val="0"/>
          <w:sz w:val="32"/>
          <w:szCs w:val="32"/>
          <w14:textFill>
            <w14:solidFill>
              <w14:schemeClr w14:val="tx1"/>
            </w14:solidFill>
          </w14:textFill>
        </w:rPr>
      </w:pPr>
      <w:r>
        <w:rPr>
          <w:rFonts w:hint="eastAsia" w:ascii="仿宋_GB2312" w:hAnsi="仿宋" w:eastAsia="仿宋_GB2312" w:cs="宋体"/>
          <w:b/>
          <w:color w:val="000000" w:themeColor="text1"/>
          <w:spacing w:val="0"/>
          <w:kern w:val="0"/>
          <w:sz w:val="32"/>
          <w:szCs w:val="32"/>
          <w:shd w:val="clear" w:color="auto" w:fill="FFFFFF"/>
          <w:lang w:val="en-US" w:eastAsia="zh-CN"/>
          <w14:textFill>
            <w14:solidFill>
              <w14:schemeClr w14:val="tx1"/>
            </w14:solidFill>
          </w14:textFill>
        </w:rPr>
        <w:t xml:space="preserve">    </w:t>
      </w:r>
      <w:r>
        <w:rPr>
          <w:rFonts w:hint="eastAsia" w:ascii="仿宋_GB2312" w:hAnsi="仿宋" w:eastAsia="仿宋_GB2312" w:cs="宋体"/>
          <w:b/>
          <w:color w:val="000000" w:themeColor="text1"/>
          <w:spacing w:val="0"/>
          <w:kern w:val="0"/>
          <w:sz w:val="32"/>
          <w:szCs w:val="32"/>
          <w:shd w:val="clear" w:color="auto" w:fill="FFFFFF"/>
          <w14:textFill>
            <w14:solidFill>
              <w14:schemeClr w14:val="tx1"/>
            </w14:solidFill>
          </w14:textFill>
        </w:rPr>
        <w:t>2、政府性基金预算：</w:t>
      </w:r>
      <w:r>
        <w:rPr>
          <w:rFonts w:hint="eastAsia" w:ascii="仿宋_GB2312" w:hAnsi="仿宋" w:eastAsia="仿宋_GB2312"/>
          <w:color w:val="000000" w:themeColor="text1"/>
          <w:spacing w:val="0"/>
          <w:sz w:val="32"/>
          <w:szCs w:val="32"/>
          <w14:textFill>
            <w14:solidFill>
              <w14:schemeClr w14:val="tx1"/>
            </w14:solidFill>
          </w14:textFill>
        </w:rPr>
        <w:t>202</w:t>
      </w:r>
      <w:r>
        <w:rPr>
          <w:rFonts w:hint="eastAsia" w:ascii="仿宋_GB2312" w:hAnsi="仿宋" w:eastAsia="仿宋_GB2312"/>
          <w:color w:val="000000" w:themeColor="text1"/>
          <w:spacing w:val="0"/>
          <w:sz w:val="32"/>
          <w:szCs w:val="32"/>
          <w:lang w:val="en-US" w:eastAsia="zh-CN"/>
          <w14:textFill>
            <w14:solidFill>
              <w14:schemeClr w14:val="tx1"/>
            </w14:solidFill>
          </w14:textFill>
        </w:rPr>
        <w:t>1</w:t>
      </w:r>
      <w:r>
        <w:rPr>
          <w:rFonts w:hint="eastAsia" w:ascii="仿宋_GB2312" w:hAnsi="仿宋" w:eastAsia="仿宋_GB2312"/>
          <w:color w:val="000000" w:themeColor="text1"/>
          <w:spacing w:val="0"/>
          <w:sz w:val="32"/>
          <w:szCs w:val="32"/>
          <w14:textFill>
            <w14:solidFill>
              <w14:schemeClr w14:val="tx1"/>
            </w14:solidFill>
          </w14:textFill>
        </w:rPr>
        <w:t>年我县政府性基金预算收入预期完成</w:t>
      </w:r>
      <w:r>
        <w:rPr>
          <w:rFonts w:hint="eastAsia" w:ascii="仿宋_GB2312" w:hAnsi="仿宋" w:eastAsia="仿宋_GB2312"/>
          <w:color w:val="000000" w:themeColor="text1"/>
          <w:spacing w:val="0"/>
          <w:sz w:val="32"/>
          <w:szCs w:val="32"/>
          <w:lang w:val="en-US" w:eastAsia="zh-CN"/>
          <w14:textFill>
            <w14:solidFill>
              <w14:schemeClr w14:val="tx1"/>
            </w14:solidFill>
          </w14:textFill>
        </w:rPr>
        <w:t>120650</w:t>
      </w:r>
      <w:r>
        <w:rPr>
          <w:rFonts w:hint="eastAsia" w:ascii="仿宋_GB2312" w:hAnsi="仿宋" w:eastAsia="仿宋_GB2312"/>
          <w:color w:val="000000" w:themeColor="text1"/>
          <w:spacing w:val="0"/>
          <w:sz w:val="32"/>
          <w:szCs w:val="32"/>
          <w14:textFill>
            <w14:solidFill>
              <w14:schemeClr w14:val="tx1"/>
            </w14:solidFill>
          </w14:textFill>
        </w:rPr>
        <w:t>万元，上级补助收入5</w:t>
      </w:r>
      <w:r>
        <w:rPr>
          <w:rFonts w:hint="eastAsia" w:ascii="仿宋_GB2312" w:hAnsi="仿宋" w:eastAsia="仿宋_GB2312"/>
          <w:color w:val="000000" w:themeColor="text1"/>
          <w:spacing w:val="0"/>
          <w:sz w:val="32"/>
          <w:szCs w:val="32"/>
          <w:lang w:val="en-US" w:eastAsia="zh-CN"/>
          <w14:textFill>
            <w14:solidFill>
              <w14:schemeClr w14:val="tx1"/>
            </w14:solidFill>
          </w14:textFill>
        </w:rPr>
        <w:t>730</w:t>
      </w:r>
      <w:r>
        <w:rPr>
          <w:rFonts w:hint="eastAsia" w:ascii="仿宋_GB2312" w:hAnsi="仿宋" w:eastAsia="仿宋_GB2312"/>
          <w:color w:val="000000" w:themeColor="text1"/>
          <w:spacing w:val="0"/>
          <w:sz w:val="32"/>
          <w:szCs w:val="32"/>
          <w14:textFill>
            <w14:solidFill>
              <w14:schemeClr w14:val="tx1"/>
            </w14:solidFill>
          </w14:textFill>
        </w:rPr>
        <w:t>万元，上年结余</w:t>
      </w:r>
      <w:r>
        <w:rPr>
          <w:rFonts w:hint="eastAsia" w:ascii="仿宋_GB2312" w:hAnsi="仿宋" w:eastAsia="仿宋_GB2312"/>
          <w:color w:val="000000" w:themeColor="text1"/>
          <w:spacing w:val="0"/>
          <w:sz w:val="32"/>
          <w:szCs w:val="32"/>
          <w:lang w:val="en-US" w:eastAsia="zh-CN"/>
          <w14:textFill>
            <w14:solidFill>
              <w14:schemeClr w14:val="tx1"/>
            </w14:solidFill>
          </w14:textFill>
        </w:rPr>
        <w:t>4797</w:t>
      </w:r>
      <w:r>
        <w:rPr>
          <w:rFonts w:hint="eastAsia" w:ascii="仿宋_GB2312" w:hAnsi="仿宋" w:eastAsia="仿宋_GB2312"/>
          <w:color w:val="000000" w:themeColor="text1"/>
          <w:spacing w:val="0"/>
          <w:sz w:val="32"/>
          <w:szCs w:val="32"/>
          <w14:textFill>
            <w14:solidFill>
              <w14:schemeClr w14:val="tx1"/>
            </w14:solidFill>
          </w14:textFill>
        </w:rPr>
        <w:t>万元，可供安排的基金收入总额为</w:t>
      </w:r>
      <w:r>
        <w:rPr>
          <w:rFonts w:hint="eastAsia" w:ascii="仿宋_GB2312" w:hAnsi="仿宋" w:eastAsia="仿宋_GB2312"/>
          <w:color w:val="000000" w:themeColor="text1"/>
          <w:spacing w:val="0"/>
          <w:sz w:val="32"/>
          <w:szCs w:val="32"/>
          <w:lang w:val="en-US" w:eastAsia="zh-CN"/>
          <w14:textFill>
            <w14:solidFill>
              <w14:schemeClr w14:val="tx1"/>
            </w14:solidFill>
          </w14:textFill>
        </w:rPr>
        <w:t>131177</w:t>
      </w:r>
      <w:r>
        <w:rPr>
          <w:rFonts w:hint="eastAsia" w:ascii="仿宋_GB2312" w:hAnsi="仿宋" w:eastAsia="仿宋_GB2312"/>
          <w:color w:val="000000" w:themeColor="text1"/>
          <w:spacing w:val="0"/>
          <w:sz w:val="32"/>
          <w:szCs w:val="32"/>
          <w14:textFill>
            <w14:solidFill>
              <w14:schemeClr w14:val="tx1"/>
            </w14:solidFill>
          </w14:textFill>
        </w:rPr>
        <w:t>万元。202</w:t>
      </w:r>
      <w:r>
        <w:rPr>
          <w:rFonts w:hint="eastAsia" w:ascii="仿宋_GB2312" w:hAnsi="仿宋" w:eastAsia="仿宋_GB2312"/>
          <w:color w:val="000000" w:themeColor="text1"/>
          <w:spacing w:val="0"/>
          <w:sz w:val="32"/>
          <w:szCs w:val="32"/>
          <w:lang w:val="en-US" w:eastAsia="zh-CN"/>
          <w14:textFill>
            <w14:solidFill>
              <w14:schemeClr w14:val="tx1"/>
            </w14:solidFill>
          </w14:textFill>
        </w:rPr>
        <w:t>1</w:t>
      </w:r>
      <w:r>
        <w:rPr>
          <w:rFonts w:hint="eastAsia" w:ascii="仿宋_GB2312" w:hAnsi="仿宋" w:eastAsia="仿宋_GB2312"/>
          <w:color w:val="000000" w:themeColor="text1"/>
          <w:spacing w:val="0"/>
          <w:sz w:val="32"/>
          <w:szCs w:val="32"/>
          <w14:textFill>
            <w14:solidFill>
              <w14:schemeClr w14:val="tx1"/>
            </w14:solidFill>
          </w14:textFill>
        </w:rPr>
        <w:t>年政府性基金本级安排支出</w:t>
      </w:r>
      <w:r>
        <w:rPr>
          <w:rFonts w:hint="eastAsia" w:ascii="仿宋_GB2312" w:hAnsi="仿宋" w:eastAsia="仿宋_GB2312"/>
          <w:color w:val="000000" w:themeColor="text1"/>
          <w:spacing w:val="0"/>
          <w:sz w:val="32"/>
          <w:szCs w:val="32"/>
          <w:lang w:val="en-US" w:eastAsia="zh-CN"/>
          <w14:textFill>
            <w14:solidFill>
              <w14:schemeClr w14:val="tx1"/>
            </w14:solidFill>
          </w14:textFill>
        </w:rPr>
        <w:t>51000</w:t>
      </w:r>
      <w:r>
        <w:rPr>
          <w:rFonts w:hint="eastAsia" w:ascii="仿宋_GB2312" w:hAnsi="仿宋" w:eastAsia="仿宋_GB2312"/>
          <w:color w:val="000000" w:themeColor="text1"/>
          <w:spacing w:val="0"/>
          <w:sz w:val="32"/>
          <w:szCs w:val="32"/>
          <w14:textFill>
            <w14:solidFill>
              <w14:schemeClr w14:val="tx1"/>
            </w14:solidFill>
          </w14:textFill>
        </w:rPr>
        <w:t>万元，地方政府专项债务付息支出</w:t>
      </w:r>
      <w:r>
        <w:rPr>
          <w:rFonts w:hint="eastAsia" w:ascii="仿宋_GB2312" w:hAnsi="仿宋" w:eastAsia="仿宋_GB2312"/>
          <w:color w:val="000000" w:themeColor="text1"/>
          <w:spacing w:val="0"/>
          <w:sz w:val="32"/>
          <w:szCs w:val="32"/>
          <w:lang w:val="en-US" w:eastAsia="zh-CN"/>
          <w14:textFill>
            <w14:solidFill>
              <w14:schemeClr w14:val="tx1"/>
            </w14:solidFill>
          </w14:textFill>
        </w:rPr>
        <w:t>4500</w:t>
      </w:r>
      <w:r>
        <w:rPr>
          <w:rFonts w:hint="eastAsia" w:ascii="仿宋_GB2312" w:hAnsi="仿宋" w:eastAsia="仿宋_GB2312"/>
          <w:color w:val="000000" w:themeColor="text1"/>
          <w:spacing w:val="0"/>
          <w:sz w:val="32"/>
          <w:szCs w:val="32"/>
          <w14:textFill>
            <w14:solidFill>
              <w14:schemeClr w14:val="tx1"/>
            </w14:solidFill>
          </w14:textFill>
        </w:rPr>
        <w:t>万元，调出资金</w:t>
      </w:r>
      <w:r>
        <w:rPr>
          <w:rFonts w:hint="eastAsia" w:ascii="仿宋_GB2312" w:hAnsi="仿宋" w:eastAsia="仿宋_GB2312"/>
          <w:color w:val="000000" w:themeColor="text1"/>
          <w:spacing w:val="0"/>
          <w:sz w:val="32"/>
          <w:szCs w:val="32"/>
          <w:lang w:val="en-US" w:eastAsia="zh-CN"/>
          <w14:textFill>
            <w14:solidFill>
              <w14:schemeClr w14:val="tx1"/>
            </w14:solidFill>
          </w14:textFill>
        </w:rPr>
        <w:t>65000</w:t>
      </w:r>
      <w:r>
        <w:rPr>
          <w:rFonts w:hint="eastAsia" w:ascii="仿宋_GB2312" w:hAnsi="仿宋" w:eastAsia="仿宋_GB2312"/>
          <w:color w:val="000000" w:themeColor="text1"/>
          <w:spacing w:val="0"/>
          <w:sz w:val="32"/>
          <w:szCs w:val="32"/>
          <w14:textFill>
            <w14:solidFill>
              <w14:schemeClr w14:val="tx1"/>
            </w14:solidFill>
          </w14:textFill>
        </w:rPr>
        <w:t>万元，上级专款支出5</w:t>
      </w:r>
      <w:r>
        <w:rPr>
          <w:rFonts w:hint="eastAsia" w:ascii="仿宋_GB2312" w:hAnsi="仿宋" w:eastAsia="仿宋_GB2312"/>
          <w:color w:val="000000" w:themeColor="text1"/>
          <w:spacing w:val="0"/>
          <w:sz w:val="32"/>
          <w:szCs w:val="32"/>
          <w:lang w:val="en-US" w:eastAsia="zh-CN"/>
          <w14:textFill>
            <w14:solidFill>
              <w14:schemeClr w14:val="tx1"/>
            </w14:solidFill>
          </w14:textFill>
        </w:rPr>
        <w:t>730</w:t>
      </w:r>
      <w:r>
        <w:rPr>
          <w:rFonts w:hint="eastAsia" w:ascii="仿宋_GB2312" w:hAnsi="仿宋" w:eastAsia="仿宋_GB2312"/>
          <w:color w:val="000000" w:themeColor="text1"/>
          <w:spacing w:val="0"/>
          <w:sz w:val="32"/>
          <w:szCs w:val="32"/>
          <w14:textFill>
            <w14:solidFill>
              <w14:schemeClr w14:val="tx1"/>
            </w14:solidFill>
          </w14:textFill>
        </w:rPr>
        <w:t>万元，上年结转支出</w:t>
      </w:r>
      <w:r>
        <w:rPr>
          <w:rFonts w:hint="eastAsia" w:ascii="仿宋_GB2312" w:hAnsi="仿宋" w:eastAsia="仿宋_GB2312"/>
          <w:color w:val="000000" w:themeColor="text1"/>
          <w:spacing w:val="0"/>
          <w:sz w:val="32"/>
          <w:szCs w:val="32"/>
          <w:lang w:val="en-US" w:eastAsia="zh-CN"/>
          <w14:textFill>
            <w14:solidFill>
              <w14:schemeClr w14:val="tx1"/>
            </w14:solidFill>
          </w14:textFill>
        </w:rPr>
        <w:t>4797</w:t>
      </w:r>
      <w:r>
        <w:rPr>
          <w:rFonts w:hint="eastAsia" w:ascii="仿宋_GB2312" w:hAnsi="仿宋" w:eastAsia="仿宋_GB2312"/>
          <w:color w:val="000000" w:themeColor="text1"/>
          <w:spacing w:val="0"/>
          <w:sz w:val="32"/>
          <w:szCs w:val="32"/>
          <w14:textFill>
            <w14:solidFill>
              <w14:schemeClr w14:val="tx1"/>
            </w14:solidFill>
          </w14:textFill>
        </w:rPr>
        <w:t>万元，上解上级支出150万元。</w:t>
      </w:r>
    </w:p>
    <w:p>
      <w:pPr>
        <w:keepNext w:val="0"/>
        <w:keepLines w:val="0"/>
        <w:pageBreakBefore w:val="0"/>
        <w:kinsoku/>
        <w:wordWrap/>
        <w:bidi w:val="0"/>
        <w:spacing w:line="600" w:lineRule="exact"/>
        <w:ind w:firstLine="624"/>
        <w:rPr>
          <w:rFonts w:hint="eastAsia" w:ascii="仿宋_GB2312" w:hAnsi="仿宋" w:eastAsia="仿宋_GB2312"/>
          <w:color w:val="000000" w:themeColor="text1"/>
          <w:spacing w:val="0"/>
          <w:sz w:val="32"/>
          <w:szCs w:val="32"/>
          <w14:textFill>
            <w14:solidFill>
              <w14:schemeClr w14:val="tx1"/>
            </w14:solidFill>
          </w14:textFill>
        </w:rPr>
      </w:pPr>
      <w:r>
        <w:rPr>
          <w:rFonts w:hint="eastAsia" w:ascii="仿宋_GB2312" w:hAnsi="仿宋" w:eastAsia="仿宋_GB2312"/>
          <w:b/>
          <w:color w:val="000000" w:themeColor="text1"/>
          <w:spacing w:val="0"/>
          <w:sz w:val="32"/>
          <w:szCs w:val="32"/>
          <w:shd w:val="clear" w:color="auto" w:fill="FFFFFF"/>
          <w:lang w:val="en-US" w:eastAsia="zh-CN"/>
          <w14:textFill>
            <w14:solidFill>
              <w14:schemeClr w14:val="tx1"/>
            </w14:solidFill>
          </w14:textFill>
        </w:rPr>
        <w:t>3、</w:t>
      </w:r>
      <w:r>
        <w:rPr>
          <w:rFonts w:hint="eastAsia" w:ascii="仿宋_GB2312" w:hAnsi="仿宋" w:eastAsia="仿宋_GB2312"/>
          <w:b/>
          <w:color w:val="000000" w:themeColor="text1"/>
          <w:spacing w:val="0"/>
          <w:sz w:val="32"/>
          <w:szCs w:val="32"/>
          <w:shd w:val="clear" w:color="auto" w:fill="FFFFFF"/>
          <w14:textFill>
            <w14:solidFill>
              <w14:schemeClr w14:val="tx1"/>
            </w14:solidFill>
          </w14:textFill>
        </w:rPr>
        <w:t>社会保险基金预算</w:t>
      </w:r>
      <w:r>
        <w:rPr>
          <w:rFonts w:hint="eastAsia" w:ascii="仿宋_GB2312" w:hAnsi="仿宋" w:eastAsia="仿宋_GB2312" w:cs="宋体"/>
          <w:b/>
          <w:color w:val="000000" w:themeColor="text1"/>
          <w:spacing w:val="0"/>
          <w:kern w:val="0"/>
          <w:sz w:val="32"/>
          <w:szCs w:val="32"/>
          <w:shd w:val="clear" w:color="auto" w:fill="FFFFFF"/>
          <w14:textFill>
            <w14:solidFill>
              <w14:schemeClr w14:val="tx1"/>
            </w14:solidFill>
          </w14:textFill>
        </w:rPr>
        <w:t>：</w:t>
      </w:r>
      <w:r>
        <w:rPr>
          <w:rFonts w:hint="eastAsia" w:ascii="仿宋_GB2312" w:hAnsi="仿宋" w:eastAsia="仿宋_GB2312"/>
          <w:color w:val="000000" w:themeColor="text1"/>
          <w:spacing w:val="0"/>
          <w:sz w:val="32"/>
          <w:szCs w:val="32"/>
          <w14:textFill>
            <w14:solidFill>
              <w14:schemeClr w14:val="tx1"/>
            </w14:solidFill>
          </w14:textFill>
        </w:rPr>
        <w:t>202</w:t>
      </w:r>
      <w:r>
        <w:rPr>
          <w:rFonts w:hint="eastAsia" w:ascii="仿宋_GB2312" w:hAnsi="仿宋" w:eastAsia="仿宋_GB2312"/>
          <w:color w:val="000000" w:themeColor="text1"/>
          <w:spacing w:val="0"/>
          <w:sz w:val="32"/>
          <w:szCs w:val="32"/>
          <w:lang w:val="en-US" w:eastAsia="zh-CN"/>
          <w14:textFill>
            <w14:solidFill>
              <w14:schemeClr w14:val="tx1"/>
            </w14:solidFill>
          </w14:textFill>
        </w:rPr>
        <w:t>1</w:t>
      </w:r>
      <w:r>
        <w:rPr>
          <w:rFonts w:hint="eastAsia" w:ascii="仿宋_GB2312" w:hAnsi="仿宋" w:eastAsia="仿宋_GB2312"/>
          <w:color w:val="000000" w:themeColor="text1"/>
          <w:spacing w:val="0"/>
          <w:sz w:val="32"/>
          <w:szCs w:val="32"/>
          <w14:textFill>
            <w14:solidFill>
              <w14:schemeClr w14:val="tx1"/>
            </w14:solidFill>
          </w14:textFill>
        </w:rPr>
        <w:t>年社会保险基金预算收入预期完成</w:t>
      </w:r>
      <w:r>
        <w:rPr>
          <w:rFonts w:hint="eastAsia" w:ascii="仿宋_GB2312" w:hAnsi="仿宋" w:eastAsia="仿宋_GB2312"/>
          <w:color w:val="000000" w:themeColor="text1"/>
          <w:spacing w:val="0"/>
          <w:sz w:val="32"/>
          <w:szCs w:val="32"/>
          <w:lang w:val="en-US" w:eastAsia="zh-CN"/>
          <w14:textFill>
            <w14:solidFill>
              <w14:schemeClr w14:val="tx1"/>
            </w14:solidFill>
          </w14:textFill>
        </w:rPr>
        <w:t>61460</w:t>
      </w:r>
      <w:r>
        <w:rPr>
          <w:rFonts w:hint="eastAsia" w:ascii="仿宋_GB2312" w:hAnsi="仿宋" w:eastAsia="仿宋_GB2312"/>
          <w:color w:val="000000" w:themeColor="text1"/>
          <w:spacing w:val="0"/>
          <w:sz w:val="32"/>
          <w:szCs w:val="32"/>
          <w14:textFill>
            <w14:solidFill>
              <w14:schemeClr w14:val="tx1"/>
            </w14:solidFill>
          </w14:textFill>
        </w:rPr>
        <w:t>万元，支出安排</w:t>
      </w:r>
      <w:r>
        <w:rPr>
          <w:rFonts w:hint="eastAsia" w:ascii="仿宋_GB2312" w:eastAsia="仿宋_GB2312"/>
          <w:color w:val="000000" w:themeColor="text1"/>
          <w:spacing w:val="0"/>
          <w:sz w:val="32"/>
          <w:szCs w:val="32"/>
          <w:lang w:val="en-US" w:eastAsia="zh-CN"/>
          <w14:textFill>
            <w14:solidFill>
              <w14:schemeClr w14:val="tx1"/>
            </w14:solidFill>
          </w14:textFill>
        </w:rPr>
        <w:t>55862</w:t>
      </w:r>
      <w:r>
        <w:rPr>
          <w:rFonts w:hint="eastAsia" w:ascii="仿宋_GB2312" w:hAnsi="仿宋" w:eastAsia="仿宋_GB2312"/>
          <w:color w:val="000000" w:themeColor="text1"/>
          <w:spacing w:val="0"/>
          <w:sz w:val="32"/>
          <w:szCs w:val="32"/>
          <w14:textFill>
            <w14:solidFill>
              <w14:schemeClr w14:val="tx1"/>
            </w14:solidFill>
          </w14:textFill>
        </w:rPr>
        <w:t>万元。企业职工基本养老保险基金预算由省级统一编制，工伤保险基金</w:t>
      </w:r>
      <w:r>
        <w:rPr>
          <w:rFonts w:hint="eastAsia" w:ascii="仿宋_GB2312" w:hAnsi="仿宋" w:eastAsia="仿宋_GB2312"/>
          <w:color w:val="000000" w:themeColor="text1"/>
          <w:spacing w:val="0"/>
          <w:sz w:val="32"/>
          <w:szCs w:val="32"/>
          <w:lang w:eastAsia="zh-CN"/>
          <w14:textFill>
            <w14:solidFill>
              <w14:schemeClr w14:val="tx1"/>
            </w14:solidFill>
          </w14:textFill>
        </w:rPr>
        <w:t>及基本医疗保险基金</w:t>
      </w:r>
      <w:r>
        <w:rPr>
          <w:rFonts w:hint="eastAsia" w:ascii="仿宋_GB2312" w:hAnsi="仿宋" w:eastAsia="仿宋_GB2312"/>
          <w:color w:val="000000" w:themeColor="text1"/>
          <w:spacing w:val="0"/>
          <w:sz w:val="32"/>
          <w:szCs w:val="32"/>
          <w14:textFill>
            <w14:solidFill>
              <w14:schemeClr w14:val="tx1"/>
            </w14:solidFill>
          </w14:textFill>
        </w:rPr>
        <w:t>预算由市级统一编制，不纳入我县预算编制范围。</w:t>
      </w:r>
    </w:p>
    <w:p>
      <w:pPr>
        <w:keepNext w:val="0"/>
        <w:keepLines w:val="0"/>
        <w:pageBreakBefore w:val="0"/>
        <w:kinsoku/>
        <w:wordWrap/>
        <w:overflowPunct w:val="0"/>
        <w:autoSpaceDE w:val="0"/>
        <w:autoSpaceDN w:val="0"/>
        <w:bidi w:val="0"/>
        <w:spacing w:line="600" w:lineRule="exact"/>
        <w:rPr>
          <w:rFonts w:hint="eastAsia" w:ascii="楷体_GB2312" w:hAnsi="仿宋" w:eastAsia="楷体_GB2312"/>
          <w:b/>
          <w:bCs/>
          <w:color w:val="000000" w:themeColor="text1"/>
          <w:spacing w:val="0"/>
          <w:sz w:val="32"/>
          <w:szCs w:val="32"/>
          <w:shd w:val="clear" w:color="auto" w:fill="FFFFFF"/>
          <w14:textFill>
            <w14:solidFill>
              <w14:schemeClr w14:val="tx1"/>
            </w14:solidFill>
          </w14:textFill>
        </w:rPr>
      </w:pPr>
      <w:r>
        <w:rPr>
          <w:rFonts w:hint="eastAsia" w:ascii="楷体_GB2312" w:hAnsi="仿宋" w:eastAsia="楷体_GB2312"/>
          <w:b/>
          <w:bCs/>
          <w:color w:val="000000" w:themeColor="text1"/>
          <w:spacing w:val="0"/>
          <w:sz w:val="32"/>
          <w:szCs w:val="32"/>
          <w:shd w:val="clear" w:color="auto" w:fill="FFFFFF"/>
          <w:lang w:val="en-US" w:eastAsia="zh-CN"/>
          <w14:textFill>
            <w14:solidFill>
              <w14:schemeClr w14:val="tx1"/>
            </w14:solidFill>
          </w14:textFill>
        </w:rPr>
        <w:t xml:space="preserve">   </w:t>
      </w:r>
      <w:r>
        <w:rPr>
          <w:rFonts w:hint="eastAsia" w:ascii="楷体_GB2312" w:hAnsi="仿宋" w:eastAsia="楷体_GB2312" w:cs="宋体"/>
          <w:b/>
          <w:color w:val="000000" w:themeColor="text1"/>
          <w:spacing w:val="0"/>
          <w:kern w:val="0"/>
          <w:sz w:val="32"/>
          <w:szCs w:val="32"/>
          <w:shd w:val="clear" w:color="auto" w:fill="FFFFFF"/>
          <w:lang w:val="en-US" w:eastAsia="zh-CN" w:bidi="ar"/>
          <w14:textFill>
            <w14:solidFill>
              <w14:schemeClr w14:val="tx1"/>
            </w14:solidFill>
          </w14:textFill>
        </w:rPr>
        <w:t>（三）2021年财政预算安排的主要特点</w:t>
      </w:r>
    </w:p>
    <w:p>
      <w:pPr>
        <w:keepNext w:val="0"/>
        <w:keepLines w:val="0"/>
        <w:pageBreakBefore w:val="0"/>
        <w:kinsoku/>
        <w:wordWrap/>
        <w:overflowPunct w:val="0"/>
        <w:autoSpaceDE w:val="0"/>
        <w:autoSpaceDN w:val="0"/>
        <w:bidi w:val="0"/>
        <w:spacing w:line="600" w:lineRule="exact"/>
        <w:ind w:firstLine="643" w:firstLineChars="200"/>
        <w:rPr>
          <w:rFonts w:ascii="仿宋_GB2312" w:eastAsia="仿宋_GB2312" w:cs="仿宋_GB2312"/>
          <w:color w:val="000000" w:themeColor="text1"/>
          <w:spacing w:val="0"/>
          <w:kern w:val="0"/>
          <w:sz w:val="32"/>
          <w:szCs w:val="32"/>
          <w:shd w:val="clear" w:color="auto" w:fill="FFFFFF"/>
          <w14:textFill>
            <w14:solidFill>
              <w14:schemeClr w14:val="tx1"/>
            </w14:solidFill>
          </w14:textFill>
        </w:rPr>
      </w:pPr>
      <w:r>
        <w:rPr>
          <w:rFonts w:hint="eastAsia" w:ascii="仿宋_GB2312" w:hAnsi="仿宋" w:eastAsia="仿宋_GB2312"/>
          <w:b/>
          <w:bCs/>
          <w:color w:val="000000" w:themeColor="text1"/>
          <w:spacing w:val="0"/>
          <w:sz w:val="32"/>
          <w:szCs w:val="32"/>
          <w:shd w:val="clear" w:color="auto" w:fill="FFFFFF"/>
          <w14:textFill>
            <w14:solidFill>
              <w14:schemeClr w14:val="tx1"/>
            </w14:solidFill>
          </w14:textFill>
        </w:rPr>
        <w:t>1、突出量质齐升。</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近几年来，按照全省收入质量提升</w:t>
      </w:r>
      <w:r>
        <w:rPr>
          <w:rFonts w:hint="eastAsia" w:ascii="仿宋_GB2312" w:eastAsia="仿宋_GB2312"/>
          <w:color w:val="000000" w:themeColor="text1"/>
          <w:spacing w:val="0"/>
          <w:kern w:val="0"/>
          <w:sz w:val="32"/>
          <w:szCs w:val="32"/>
          <w:shd w:val="clear" w:color="auto" w:fill="FFFFFF"/>
          <w14:textFill>
            <w14:solidFill>
              <w14:schemeClr w14:val="tx1"/>
            </w14:solidFill>
          </w14:textFill>
        </w:rPr>
        <w:t>“</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三年行动计划</w:t>
      </w:r>
      <w:r>
        <w:rPr>
          <w:rFonts w:hint="eastAsia" w:ascii="仿宋_GB2312" w:eastAsia="仿宋_GB2312"/>
          <w:color w:val="000000" w:themeColor="text1"/>
          <w:spacing w:val="0"/>
          <w:kern w:val="0"/>
          <w:sz w:val="32"/>
          <w:szCs w:val="32"/>
          <w:shd w:val="clear" w:color="auto" w:fill="FFFFFF"/>
          <w14:textFill>
            <w14:solidFill>
              <w14:schemeClr w14:val="tx1"/>
            </w14:solidFill>
          </w14:textFill>
        </w:rPr>
        <w:t>”</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，我县大幅压减非税收入，提高收入质量。</w:t>
      </w:r>
      <w:r>
        <w:rPr>
          <w:rFonts w:hint="eastAsia" w:ascii="仿宋_GB2312" w:eastAsia="仿宋_GB2312"/>
          <w:color w:val="000000" w:themeColor="text1"/>
          <w:spacing w:val="0"/>
          <w:kern w:val="0"/>
          <w:sz w:val="32"/>
          <w:szCs w:val="32"/>
          <w:shd w:val="clear" w:color="auto" w:fill="FFFFFF"/>
          <w14:textFill>
            <w14:solidFill>
              <w14:schemeClr w14:val="tx1"/>
            </w14:solidFill>
          </w14:textFill>
        </w:rPr>
        <w:t>202</w:t>
      </w:r>
      <w:r>
        <w:rPr>
          <w:rFonts w:hint="eastAsia" w:ascii="仿宋_GB2312" w:eastAsia="仿宋_GB2312"/>
          <w:color w:val="000000" w:themeColor="text1"/>
          <w:spacing w:val="0"/>
          <w:kern w:val="0"/>
          <w:sz w:val="32"/>
          <w:szCs w:val="32"/>
          <w:shd w:val="clear" w:color="auto" w:fill="FFFFFF"/>
          <w:lang w:val="en-US" w:eastAsia="zh-CN"/>
          <w14:textFill>
            <w14:solidFill>
              <w14:schemeClr w14:val="tx1"/>
            </w14:solidFill>
          </w14:textFill>
        </w:rPr>
        <w:t>1</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年是我县经济社会高质量发展的重要时期，全</w:t>
      </w:r>
      <w:r>
        <w:rPr>
          <w:rFonts w:hint="eastAsia" w:ascii="仿宋_GB2312" w:eastAsia="仿宋_GB2312" w:cs="仿宋_GB2312"/>
          <w:color w:val="000000" w:themeColor="text1"/>
          <w:spacing w:val="0"/>
          <w:kern w:val="0"/>
          <w:sz w:val="32"/>
          <w:szCs w:val="32"/>
          <w:shd w:val="clear" w:color="auto" w:fill="FFFFFF"/>
          <w:lang w:eastAsia="zh-CN"/>
          <w14:textFill>
            <w14:solidFill>
              <w14:schemeClr w14:val="tx1"/>
            </w14:solidFill>
          </w14:textFill>
        </w:rPr>
        <w:t>县</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宏观经济稳中向好、长期向好的发展趋势没有改变</w:t>
      </w:r>
      <w:r>
        <w:rPr>
          <w:rFonts w:hint="eastAsia" w:ascii="仿宋_GB2312" w:eastAsia="仿宋_GB2312" w:cs="仿宋_GB2312"/>
          <w:color w:val="000000" w:themeColor="text1"/>
          <w:spacing w:val="0"/>
          <w:kern w:val="0"/>
          <w:sz w:val="32"/>
          <w:szCs w:val="32"/>
          <w:shd w:val="clear" w:color="auto" w:fill="FFFFFF"/>
          <w:lang w:eastAsia="zh-CN"/>
          <w14:textFill>
            <w14:solidFill>
              <w14:schemeClr w14:val="tx1"/>
            </w14:solidFill>
          </w14:textFill>
        </w:rPr>
        <w:t>，但是</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财政增收潜力和减收压力并存，根据</w:t>
      </w:r>
      <w:r>
        <w:rPr>
          <w:rFonts w:hint="eastAsia" w:ascii="仿宋_GB2312" w:eastAsia="仿宋_GB2312"/>
          <w:color w:val="000000" w:themeColor="text1"/>
          <w:spacing w:val="0"/>
          <w:kern w:val="0"/>
          <w:sz w:val="32"/>
          <w:szCs w:val="32"/>
          <w:shd w:val="clear" w:color="auto" w:fill="FFFFFF"/>
          <w14:textFill>
            <w14:solidFill>
              <w14:schemeClr w14:val="tx1"/>
            </w14:solidFill>
          </w14:textFill>
        </w:rPr>
        <w:t>“</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量质齐升</w:t>
      </w:r>
      <w:r>
        <w:rPr>
          <w:rFonts w:hint="eastAsia" w:ascii="仿宋_GB2312" w:eastAsia="仿宋_GB2312"/>
          <w:color w:val="000000" w:themeColor="text1"/>
          <w:spacing w:val="0"/>
          <w:kern w:val="0"/>
          <w:sz w:val="32"/>
          <w:szCs w:val="32"/>
          <w:shd w:val="clear" w:color="auto" w:fill="FFFFFF"/>
          <w14:textFill>
            <w14:solidFill>
              <w14:schemeClr w14:val="tx1"/>
            </w14:solidFill>
          </w14:textFill>
        </w:rPr>
        <w:t>”</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的思</w:t>
      </w:r>
      <w:r>
        <w:rPr>
          <w:rFonts w:hint="eastAsia" w:ascii="仿宋_GB2312" w:eastAsia="仿宋_GB2312" w:cs="仿宋_GB2312"/>
          <w:color w:val="000000" w:themeColor="text1"/>
          <w:spacing w:val="0"/>
          <w:kern w:val="0"/>
          <w:sz w:val="32"/>
          <w:szCs w:val="32"/>
          <w:shd w:val="clear" w:color="auto" w:fill="FFFFFF"/>
          <w:lang w:eastAsia="zh-CN"/>
          <w14:textFill>
            <w14:solidFill>
              <w14:schemeClr w14:val="tx1"/>
            </w14:solidFill>
          </w14:textFill>
        </w:rPr>
        <w:t>想</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w:t>
      </w:r>
      <w:r>
        <w:rPr>
          <w:rFonts w:hint="eastAsia" w:ascii="仿宋_GB2312" w:eastAsia="仿宋_GB2312" w:cs="仿宋_GB2312"/>
          <w:color w:val="000000" w:themeColor="text1"/>
          <w:spacing w:val="0"/>
          <w:kern w:val="0"/>
          <w:sz w:val="32"/>
          <w:szCs w:val="32"/>
          <w:shd w:val="clear" w:color="auto" w:fill="FFFFFF"/>
          <w:lang w:eastAsia="zh-CN"/>
          <w14:textFill>
            <w14:solidFill>
              <w14:schemeClr w14:val="tx1"/>
            </w14:solidFill>
          </w14:textFill>
        </w:rPr>
        <w:t>地方</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一般公共预算收入预期增长</w:t>
      </w:r>
      <w:r>
        <w:rPr>
          <w:rFonts w:hint="eastAsia" w:ascii="仿宋_GB2312" w:eastAsia="仿宋_GB2312"/>
          <w:color w:val="000000" w:themeColor="text1"/>
          <w:spacing w:val="0"/>
          <w:kern w:val="0"/>
          <w:sz w:val="32"/>
          <w:szCs w:val="32"/>
          <w:shd w:val="clear" w:color="auto" w:fill="FFFFFF"/>
          <w:lang w:val="en-US" w:eastAsia="zh-CN"/>
          <w14:textFill>
            <w14:solidFill>
              <w14:schemeClr w14:val="tx1"/>
            </w14:solidFill>
          </w14:textFill>
        </w:rPr>
        <w:t>7</w:t>
      </w:r>
      <w:r>
        <w:rPr>
          <w:rFonts w:hint="eastAsia" w:ascii="仿宋_GB2312" w:eastAsia="仿宋_GB2312"/>
          <w:color w:val="000000" w:themeColor="text1"/>
          <w:spacing w:val="0"/>
          <w:kern w:val="0"/>
          <w:sz w:val="32"/>
          <w:szCs w:val="32"/>
          <w:shd w:val="clear" w:color="auto" w:fill="FFFFFF"/>
          <w14:textFill>
            <w14:solidFill>
              <w14:schemeClr w14:val="tx1"/>
            </w14:solidFill>
          </w14:textFill>
        </w:rPr>
        <w:t>%</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，地方非税占比控制在</w:t>
      </w:r>
      <w:r>
        <w:rPr>
          <w:rFonts w:hint="eastAsia" w:ascii="仿宋_GB2312" w:eastAsia="仿宋_GB2312"/>
          <w:color w:val="000000" w:themeColor="text1"/>
          <w:spacing w:val="0"/>
          <w:kern w:val="0"/>
          <w:sz w:val="32"/>
          <w:szCs w:val="32"/>
          <w:shd w:val="clear" w:color="auto" w:fill="FFFFFF"/>
          <w14:textFill>
            <w14:solidFill>
              <w14:schemeClr w14:val="tx1"/>
            </w14:solidFill>
          </w14:textFill>
        </w:rPr>
        <w:t>30%</w:t>
      </w:r>
      <w:r>
        <w:rPr>
          <w:rFonts w:hint="eastAsia" w:ascii="仿宋_GB2312" w:eastAsia="仿宋_GB2312" w:cs="仿宋_GB2312"/>
          <w:color w:val="000000" w:themeColor="text1"/>
          <w:spacing w:val="0"/>
          <w:kern w:val="0"/>
          <w:sz w:val="32"/>
          <w:szCs w:val="32"/>
          <w:shd w:val="clear" w:color="auto" w:fill="FFFFFF"/>
          <w14:textFill>
            <w14:solidFill>
              <w14:schemeClr w14:val="tx1"/>
            </w14:solidFill>
          </w14:textFill>
        </w:rPr>
        <w:t>以内，既考虑经济发展的需要，又注重提高收入质量，确保地方可用财力稳定增长。</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bidi w:val="0"/>
        <w:spacing w:before="0" w:beforeAutospacing="0" w:after="0" w:afterAutospacing="0" w:line="600" w:lineRule="exact"/>
        <w:ind w:left="226" w:right="226" w:firstLine="420"/>
        <w:jc w:val="both"/>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_GB2312" w:eastAsia="仿宋_GB2312" w:cs="仿宋_GB2312"/>
          <w:b/>
          <w:bCs/>
          <w:color w:val="000000" w:themeColor="text1"/>
          <w:spacing w:val="0"/>
          <w:kern w:val="0"/>
          <w:sz w:val="32"/>
          <w:szCs w:val="32"/>
          <w:shd w:val="clear" w:color="auto" w:fill="FFFFFF"/>
          <w:lang w:val="en-US" w:eastAsia="zh-CN"/>
          <w14:textFill>
            <w14:solidFill>
              <w14:schemeClr w14:val="tx1"/>
            </w14:solidFill>
          </w14:textFill>
        </w:rPr>
        <w:t xml:space="preserve"> </w:t>
      </w:r>
      <w:r>
        <w:rPr>
          <w:rFonts w:hint="eastAsia" w:ascii="仿宋_GB2312" w:eastAsia="仿宋_GB2312" w:cs="仿宋_GB2312"/>
          <w:b/>
          <w:bCs/>
          <w:color w:val="000000" w:themeColor="text1"/>
          <w:spacing w:val="0"/>
          <w:kern w:val="0"/>
          <w:sz w:val="32"/>
          <w:szCs w:val="32"/>
          <w:shd w:val="clear" w:color="auto" w:fill="FFFFFF"/>
          <w14:textFill>
            <w14:solidFill>
              <w14:schemeClr w14:val="tx1"/>
            </w14:solidFill>
          </w14:textFill>
        </w:rPr>
        <w:t>2、</w:t>
      </w:r>
      <w:r>
        <w:rPr>
          <w:rFonts w:hint="eastAsia" w:ascii="仿宋_GB2312" w:eastAsia="仿宋_GB2312" w:cs="仿宋_GB2312"/>
          <w:b/>
          <w:bCs/>
          <w:color w:val="000000" w:themeColor="text1"/>
          <w:spacing w:val="0"/>
          <w:kern w:val="0"/>
          <w:sz w:val="32"/>
          <w:szCs w:val="32"/>
          <w:shd w:val="clear" w:color="auto" w:fill="FFFFFF"/>
          <w:lang w:eastAsia="zh-CN"/>
          <w14:textFill>
            <w14:solidFill>
              <w14:schemeClr w14:val="tx1"/>
            </w14:solidFill>
          </w14:textFill>
        </w:rPr>
        <w:t>突出政策落实</w:t>
      </w:r>
      <w:r>
        <w:rPr>
          <w:rFonts w:hint="eastAsia" w:ascii="仿宋" w:hAnsi="仿宋" w:eastAsia="仿宋_GB2312" w:cs="仿宋"/>
          <w:b/>
          <w:bCs/>
          <w:color w:val="000000" w:themeColor="text1"/>
          <w:spacing w:val="0"/>
          <w:sz w:val="32"/>
          <w:szCs w:val="32"/>
          <w:shd w:val="clear" w:color="auto" w:fill="FFFFFF"/>
          <w14:textFill>
            <w14:solidFill>
              <w14:schemeClr w14:val="tx1"/>
            </w14:solidFill>
          </w14:textFill>
        </w:rPr>
        <w:t>。</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认真贯彻落实中央和省市出台的重大政策。一是优先做好</w:t>
      </w:r>
      <w:r>
        <w:rPr>
          <w:rFonts w:hint="default" w:ascii="Times New Roman" w:hAnsi="Times New Roman" w:cs="Times New Roman" w:eastAsiaTheme="minorEastAsia"/>
          <w:b w:val="0"/>
          <w:i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保工资、保运转、保基本民生</w:t>
      </w:r>
      <w:r>
        <w:rPr>
          <w:rFonts w:hint="default" w:ascii="Times New Roman" w:hAnsi="Times New Roman" w:cs="Times New Roman" w:eastAsiaTheme="minorEastAsia"/>
          <w:b w:val="0"/>
          <w:i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工作，足额保障人员经费，确保行政事业单位稳定运</w:t>
      </w:r>
      <w:r>
        <w:rPr>
          <w:rFonts w:hint="eastAsia" w:ascii="仿宋_GB2312"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行</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稳步提高基本民生保障水平</w:t>
      </w:r>
      <w:r>
        <w:rPr>
          <w:rFonts w:hint="eastAsia" w:ascii="仿宋_GB2312"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。二是</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落实真正过“紧日子”的要求，压减到期、不必要的单位专项资金，</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将节约的资金投入到民生重点领域。</w:t>
      </w:r>
      <w:r>
        <w:rPr>
          <w:rFonts w:hint="eastAsia" w:ascii="仿宋_GB2312"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三是</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支持巩固拓展脱贫攻坚成果同乡村振兴有效衔接</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完善财政支农政策，支持全面推进乡村振兴。</w:t>
      </w:r>
    </w:p>
    <w:p>
      <w:pPr>
        <w:keepNext w:val="0"/>
        <w:keepLines w:val="0"/>
        <w:pageBreakBefore w:val="0"/>
        <w:kinsoku/>
        <w:wordWrap/>
        <w:bidi w:val="0"/>
        <w:spacing w:line="600" w:lineRule="exact"/>
        <w:ind w:firstLine="624"/>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_GB2312" w:eastAsia="仿宋_GB2312" w:cs="仿宋_GB2312"/>
          <w:b/>
          <w:bCs/>
          <w:i w:val="0"/>
          <w:caps w:val="0"/>
          <w:color w:val="000000" w:themeColor="text1"/>
          <w:spacing w:val="0"/>
          <w:kern w:val="0"/>
          <w:sz w:val="32"/>
          <w:szCs w:val="32"/>
          <w:shd w:val="clear" w:fill="FFFFFF"/>
          <w:lang w:val="en-US" w:eastAsia="zh-CN" w:bidi="ar"/>
          <w14:textFill>
            <w14:solidFill>
              <w14:schemeClr w14:val="tx1"/>
            </w14:solidFill>
          </w14:textFill>
        </w:rPr>
        <w:t xml:space="preserve"> 3、</w:t>
      </w:r>
      <w:r>
        <w:rPr>
          <w:rFonts w:hint="eastAsia" w:ascii="仿宋_GB2312" w:hAnsi="Times New Roman" w:eastAsia="仿宋_GB2312" w:cs="仿宋_GB2312"/>
          <w:b/>
          <w:bCs/>
          <w:i w:val="0"/>
          <w:caps w:val="0"/>
          <w:color w:val="000000" w:themeColor="text1"/>
          <w:spacing w:val="0"/>
          <w:kern w:val="0"/>
          <w:sz w:val="32"/>
          <w:szCs w:val="32"/>
          <w:shd w:val="clear" w:fill="FFFFFF"/>
          <w:lang w:val="en-US" w:eastAsia="zh-CN" w:bidi="ar"/>
          <w14:textFill>
            <w14:solidFill>
              <w14:schemeClr w14:val="tx1"/>
            </w14:solidFill>
          </w14:textFill>
        </w:rPr>
        <w:t>突出风险防控。</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将防范化解风险摆在突出位置，</w:t>
      </w:r>
      <w:r>
        <w:rPr>
          <w:rFonts w:hint="default"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平衡好促发展和防风险的关系，</w:t>
      </w:r>
      <w:r>
        <w:rPr>
          <w:rFonts w:hint="eastAsia" w:ascii="仿宋_GB2312" w:hAnsi="Times New Roman" w:eastAsia="仿宋_GB2312" w:cs="仿宋_GB2312"/>
          <w:b w:val="0"/>
          <w:i w:val="0"/>
          <w:caps w:val="0"/>
          <w:color w:val="000000" w:themeColor="text1"/>
          <w:spacing w:val="0"/>
          <w:kern w:val="0"/>
          <w:sz w:val="32"/>
          <w:szCs w:val="32"/>
          <w:shd w:val="clear" w:fill="FFFFFF"/>
          <w:lang w:val="en-US" w:eastAsia="zh-CN" w:bidi="ar"/>
          <w14:textFill>
            <w14:solidFill>
              <w14:schemeClr w14:val="tx1"/>
            </w14:solidFill>
          </w14:textFill>
        </w:rPr>
        <w:t>安排偿债资金，确保到期政府债务按时还本付息；安排安全隐患治理资金，防范排查安全隐患；</w:t>
      </w:r>
      <w:r>
        <w:rPr>
          <w:rFonts w:hint="eastAsia" w:ascii="仿宋_GB2312" w:hAnsi="Times New Roman" w:eastAsia="仿宋_GB2312" w:cs="仿宋_GB2312"/>
          <w:b w:val="0"/>
          <w:i w:val="0"/>
          <w:caps w:val="0"/>
          <w:color w:val="000000" w:themeColor="text1"/>
          <w:spacing w:val="-6"/>
          <w:kern w:val="0"/>
          <w:sz w:val="32"/>
          <w:szCs w:val="32"/>
          <w:shd w:val="clear" w:fill="FFFFFF"/>
          <w:lang w:val="en-US" w:eastAsia="zh-CN" w:bidi="ar"/>
          <w14:textFill>
            <w14:solidFill>
              <w14:schemeClr w14:val="tx1"/>
            </w14:solidFill>
          </w14:textFill>
        </w:rPr>
        <w:t>安排突发公共卫生事件应急处置资金，应对突发公共卫生风险事件；</w:t>
      </w:r>
      <w:r>
        <w:rPr>
          <w:rFonts w:hint="eastAsia" w:ascii="仿宋_GB2312" w:eastAsia="仿宋_GB2312" w:cs="仿宋_GB2312"/>
          <w:b w:val="0"/>
          <w:i w:val="0"/>
          <w:caps w:val="0"/>
          <w:color w:val="000000" w:themeColor="text1"/>
          <w:spacing w:val="-6"/>
          <w:kern w:val="0"/>
          <w:sz w:val="32"/>
          <w:szCs w:val="32"/>
          <w:shd w:val="clear" w:fill="FFFFFF"/>
          <w:lang w:val="en-US" w:eastAsia="zh-CN" w:bidi="ar"/>
          <w14:textFill>
            <w14:solidFill>
              <w14:schemeClr w14:val="tx1"/>
            </w14:solidFill>
          </w14:textFill>
        </w:rPr>
        <w:t>安排平安城市建设资金，防范和应对突发公共安全风险事件</w:t>
      </w:r>
      <w:r>
        <w:rPr>
          <w:rFonts w:hint="eastAsia" w:ascii="仿宋_GB2312" w:hAnsi="Times New Roman" w:eastAsia="仿宋_GB2312" w:cs="仿宋_GB2312"/>
          <w:b w:val="0"/>
          <w:i w:val="0"/>
          <w:caps w:val="0"/>
          <w:color w:val="000000" w:themeColor="text1"/>
          <w:spacing w:val="-6"/>
          <w:kern w:val="0"/>
          <w:sz w:val="32"/>
          <w:szCs w:val="32"/>
          <w:shd w:val="clear" w:fill="FFFFFF"/>
          <w:lang w:val="en-US" w:eastAsia="zh-CN" w:bidi="ar"/>
          <w14:textFill>
            <w14:solidFill>
              <w14:schemeClr w14:val="tx1"/>
            </w14:solidFill>
          </w14:textFill>
        </w:rPr>
        <w:t>。</w:t>
      </w:r>
    </w:p>
    <w:p>
      <w:pPr>
        <w:keepNext w:val="0"/>
        <w:keepLines w:val="0"/>
        <w:pageBreakBefore w:val="0"/>
        <w:kinsoku/>
        <w:wordWrap/>
        <w:overflowPunct w:val="0"/>
        <w:autoSpaceDE w:val="0"/>
        <w:autoSpaceDN w:val="0"/>
        <w:bidi w:val="0"/>
        <w:adjustRightInd w:val="0"/>
        <w:snapToGrid w:val="0"/>
        <w:spacing w:line="600" w:lineRule="exact"/>
        <w:rPr>
          <w:rFonts w:ascii="楷体_GB2312" w:hAnsi="仿宋" w:eastAsia="楷体_GB2312"/>
          <w:b/>
          <w:bCs/>
          <w:color w:val="000000" w:themeColor="text1"/>
          <w:spacing w:val="0"/>
          <w:sz w:val="32"/>
          <w:szCs w:val="32"/>
          <w:shd w:val="clear" w:color="auto" w:fill="FFFFFF"/>
          <w14:textFill>
            <w14:solidFill>
              <w14:schemeClr w14:val="tx1"/>
            </w14:solidFill>
          </w14:textFill>
        </w:rPr>
      </w:pPr>
      <w:r>
        <w:rPr>
          <w:rFonts w:hint="eastAsia" w:ascii="楷体_GB2312" w:hAnsi="仿宋" w:eastAsia="楷体_GB2312"/>
          <w:b/>
          <w:bCs/>
          <w:color w:val="000000" w:themeColor="text1"/>
          <w:spacing w:val="0"/>
          <w:sz w:val="32"/>
          <w:szCs w:val="32"/>
          <w:shd w:val="clear" w:color="auto" w:fill="FFFFFF"/>
          <w:lang w:val="en-US" w:eastAsia="zh-CN"/>
          <w14:textFill>
            <w14:solidFill>
              <w14:schemeClr w14:val="tx1"/>
            </w14:solidFill>
          </w14:textFill>
        </w:rPr>
        <w:t xml:space="preserve">   （四）完成2021年预算任务的主要措施</w:t>
      </w:r>
    </w:p>
    <w:p>
      <w:pPr>
        <w:keepNext w:val="0"/>
        <w:keepLines w:val="0"/>
        <w:pageBreakBefore w:val="0"/>
        <w:pBdr>
          <w:bottom w:val="single" w:color="FFFFFF" w:sz="4" w:space="26"/>
        </w:pBdr>
        <w:kinsoku/>
        <w:wordWrap/>
        <w:topLinePunct/>
        <w:bidi w:val="0"/>
        <w:spacing w:line="600" w:lineRule="exact"/>
        <w:ind w:firstLine="640" w:firstLineChars="200"/>
        <w:textAlignment w:val="baseline"/>
        <w:rPr>
          <w:rFonts w:ascii="仿宋_GB2312" w:hAnsi="仿宋_GB2312" w:eastAsia="仿宋_GB2312" w:cs="仿宋_GB2312"/>
          <w:color w:val="000000" w:themeColor="text1"/>
          <w:spacing w:val="0"/>
          <w:sz w:val="32"/>
          <w:szCs w:val="32"/>
          <w:shd w:val="clear" w:color="auto" w:fill="FFFFFF"/>
          <w14:textFill>
            <w14:solidFill>
              <w14:schemeClr w14:val="tx1"/>
            </w14:solidFill>
          </w14:textFill>
        </w:rPr>
      </w:pPr>
      <w:r>
        <w:rPr>
          <w:rFonts w:ascii="Times New Roman" w:hAnsi="Times New Roman" w:eastAsia="仿宋_GB2312"/>
          <w:color w:val="000000" w:themeColor="text1"/>
          <w:spacing w:val="0"/>
          <w:kern w:val="0"/>
          <w:sz w:val="32"/>
          <w:szCs w:val="32"/>
          <w14:textFill>
            <w14:solidFill>
              <w14:schemeClr w14:val="tx1"/>
            </w14:solidFill>
          </w14:textFill>
        </w:rPr>
        <w:t>2021年是全面开启现代化建设新征程的起步之年，</w:t>
      </w:r>
      <w:r>
        <w:rPr>
          <w:rFonts w:hint="eastAsia" w:eastAsia="仿宋_GB2312"/>
          <w:color w:val="000000" w:themeColor="text1"/>
          <w:spacing w:val="0"/>
          <w:kern w:val="0"/>
          <w:sz w:val="32"/>
          <w:szCs w:val="32"/>
          <w:lang w:eastAsia="zh-CN"/>
          <w14:textFill>
            <w14:solidFill>
              <w14:schemeClr w14:val="tx1"/>
            </w14:solidFill>
          </w14:textFill>
        </w:rPr>
        <w:t>也</w:t>
      </w:r>
      <w:r>
        <w:rPr>
          <w:rFonts w:ascii="Times New Roman" w:hAnsi="Times New Roman" w:eastAsia="仿宋_GB2312"/>
          <w:color w:val="000000" w:themeColor="text1"/>
          <w:spacing w:val="0"/>
          <w:kern w:val="0"/>
          <w:sz w:val="32"/>
          <w:szCs w:val="32"/>
          <w14:textFill>
            <w14:solidFill>
              <w14:schemeClr w14:val="tx1"/>
            </w14:solidFill>
          </w14:textFill>
        </w:rPr>
        <w:t>是奋战“十四五”的开局之年，</w:t>
      </w:r>
      <w:r>
        <w:rPr>
          <w:rFonts w:hint="eastAsia" w:ascii="仿宋_GB2312" w:hAnsi="仿宋" w:eastAsia="仿宋_GB2312"/>
          <w:color w:val="000000" w:themeColor="text1"/>
          <w:spacing w:val="0"/>
          <w:sz w:val="32"/>
          <w:szCs w:val="32"/>
          <w:shd w:val="clear" w:color="auto" w:fill="FFFFFF"/>
          <w14:textFill>
            <w14:solidFill>
              <w14:schemeClr w14:val="tx1"/>
            </w14:solidFill>
          </w14:textFill>
        </w:rPr>
        <w:t>我们要以习近平总书记提出的加快建立现代财政制度精神为指引，紧扣“保‘三保’、促发展、防风险、提绩效”这根主弦，</w:t>
      </w:r>
      <w:r>
        <w:rPr>
          <w:rFonts w:ascii="仿宋_GB2312" w:hAnsi="仿宋_GB2312" w:eastAsia="仿宋_GB2312" w:cs="仿宋_GB2312"/>
          <w:color w:val="000000" w:themeColor="text1"/>
          <w:spacing w:val="0"/>
          <w:sz w:val="32"/>
          <w:szCs w:val="32"/>
          <w:shd w:val="clear" w:color="auto" w:fill="FFFFFF"/>
          <w14:textFill>
            <w14:solidFill>
              <w14:schemeClr w14:val="tx1"/>
            </w14:solidFill>
          </w14:textFill>
        </w:rPr>
        <w:t>以务实的作风扎实抓好各项工作，为五年规划目标的实现奠定坚实基础。</w:t>
      </w:r>
    </w:p>
    <w:p>
      <w:pPr>
        <w:keepNext w:val="0"/>
        <w:keepLines w:val="0"/>
        <w:pageBreakBefore w:val="0"/>
        <w:pBdr>
          <w:bottom w:val="single" w:color="FFFFFF" w:sz="4" w:space="26"/>
        </w:pBdr>
        <w:kinsoku/>
        <w:wordWrap/>
        <w:topLinePunct/>
        <w:bidi w:val="0"/>
        <w:spacing w:line="600" w:lineRule="exact"/>
        <w:textAlignment w:val="baseline"/>
        <w:rPr>
          <w:rFonts w:hint="eastAsia" w:eastAsia="仿宋_GB2312"/>
          <w:color w:val="000000" w:themeColor="text1"/>
          <w:spacing w:val="0"/>
          <w:sz w:val="32"/>
          <w:szCs w:val="32"/>
          <w14:textFill>
            <w14:solidFill>
              <w14:schemeClr w14:val="tx1"/>
            </w14:solidFill>
          </w14:textFill>
        </w:rPr>
      </w:pPr>
      <w:r>
        <w:rPr>
          <w:rFonts w:hint="eastAsia" w:eastAsia="仿宋_GB2312"/>
          <w:b/>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color w:val="000000" w:themeColor="text1"/>
          <w:spacing w:val="0"/>
          <w:sz w:val="32"/>
          <w:szCs w:val="32"/>
          <w:lang w:val="en-US" w:eastAsia="zh-CN"/>
          <w14:textFill>
            <w14:solidFill>
              <w14:schemeClr w14:val="tx1"/>
            </w14:solidFill>
          </w14:textFill>
        </w:rPr>
        <w:t>1、</w:t>
      </w:r>
      <w:r>
        <w:rPr>
          <w:rFonts w:hint="eastAsia" w:ascii="仿宋" w:hAnsi="仿宋" w:eastAsia="仿宋" w:cs="仿宋"/>
          <w:b/>
          <w:color w:val="000000" w:themeColor="text1"/>
          <w:spacing w:val="0"/>
          <w:sz w:val="32"/>
          <w:szCs w:val="32"/>
          <w14:textFill>
            <w14:solidFill>
              <w14:schemeClr w14:val="tx1"/>
            </w14:solidFill>
          </w14:textFill>
        </w:rPr>
        <w:t>着力扶持实体经济发展。</w:t>
      </w:r>
      <w:r>
        <w:rPr>
          <w:rFonts w:hint="eastAsia" w:ascii="仿宋" w:hAnsi="仿宋" w:eastAsia="仿宋" w:cs="仿宋"/>
          <w:color w:val="000000" w:themeColor="text1"/>
          <w:spacing w:val="0"/>
          <w:sz w:val="32"/>
          <w:szCs w:val="32"/>
          <w14:textFill>
            <w14:solidFill>
              <w14:schemeClr w14:val="tx1"/>
            </w14:solidFill>
          </w14:textFill>
        </w:rPr>
        <w:t>实施提质增效、更可持续的积极财政</w:t>
      </w:r>
      <w:r>
        <w:rPr>
          <w:rFonts w:hint="eastAsia" w:eastAsia="仿宋_GB2312"/>
          <w:color w:val="000000" w:themeColor="text1"/>
          <w:spacing w:val="0"/>
          <w:sz w:val="32"/>
          <w:szCs w:val="32"/>
          <w14:textFill>
            <w14:solidFill>
              <w14:schemeClr w14:val="tx1"/>
            </w14:solidFill>
          </w14:textFill>
        </w:rPr>
        <w:t>政策，紧紧抓住省委“三高四新”和市委“</w:t>
      </w:r>
      <w:r>
        <w:rPr>
          <w:rFonts w:hint="eastAsia" w:ascii="仿宋_GB2312" w:hAnsi="仿宋_GB2312" w:eastAsia="仿宋_GB2312" w:cs="仿宋_GB2312"/>
          <w:color w:val="000000" w:themeColor="text1"/>
          <w:spacing w:val="0"/>
          <w:sz w:val="32"/>
          <w:szCs w:val="32"/>
          <w:shd w:val="clear" w:color="auto" w:fill="FFFFFF"/>
          <w14:textFill>
            <w14:solidFill>
              <w14:schemeClr w14:val="tx1"/>
            </w14:solidFill>
          </w14:textFill>
        </w:rPr>
        <w:t>一体两翼</w:t>
      </w:r>
      <w:r>
        <w:rPr>
          <w:rFonts w:hint="eastAsia" w:eastAsia="仿宋_GB2312"/>
          <w:color w:val="000000" w:themeColor="text1"/>
          <w:spacing w:val="0"/>
          <w:sz w:val="32"/>
          <w:szCs w:val="32"/>
          <w14:textFill>
            <w14:solidFill>
              <w14:schemeClr w14:val="tx1"/>
            </w14:solidFill>
          </w14:textFill>
        </w:rPr>
        <w:t>”战略等重大机遇，充分发挥市场在资源配置中的决定性作用，创新财政资金投入方式，统筹运用政策、资金、服务等手段，扶持壮大各类市场主体，进一步构建多极支撑的财源体系，推动形成新的财税增长点。继续深入贯彻落实减税降费政策，清理规范地方收费项目，严查乱收费、违规收费行为，减轻企业税费负担，激发企业创新活力，助力形成新的增长极。全面深入优化营商环境，为企业发展创造良好环境，助推实体经济发展，夯实财税增长基础。</w:t>
      </w:r>
    </w:p>
    <w:p>
      <w:pPr>
        <w:keepNext w:val="0"/>
        <w:keepLines w:val="0"/>
        <w:pageBreakBefore w:val="0"/>
        <w:pBdr>
          <w:bottom w:val="single" w:color="FFFFFF" w:sz="4" w:space="26"/>
        </w:pBdr>
        <w:kinsoku/>
        <w:wordWrap/>
        <w:topLinePunct/>
        <w:bidi w:val="0"/>
        <w:spacing w:line="600" w:lineRule="exact"/>
        <w:textAlignment w:val="baseline"/>
        <w:rPr>
          <w:rFonts w:hint="eastAsia" w:eastAsia="仿宋_GB2312"/>
          <w:color w:val="000000" w:themeColor="text1"/>
          <w:spacing w:val="0"/>
          <w:sz w:val="32"/>
          <w:szCs w:val="32"/>
          <w14:textFill>
            <w14:solidFill>
              <w14:schemeClr w14:val="tx1"/>
            </w14:solidFill>
          </w14:textFill>
        </w:rPr>
      </w:pPr>
      <w:r>
        <w:rPr>
          <w:rFonts w:hint="eastAsia" w:eastAsia="仿宋_GB2312"/>
          <w:b/>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color w:val="000000" w:themeColor="text1"/>
          <w:spacing w:val="0"/>
          <w:sz w:val="32"/>
          <w:szCs w:val="32"/>
          <w:lang w:val="en-US" w:eastAsia="zh-CN"/>
          <w14:textFill>
            <w14:solidFill>
              <w14:schemeClr w14:val="tx1"/>
            </w14:solidFill>
          </w14:textFill>
        </w:rPr>
        <w:t>2、</w:t>
      </w:r>
      <w:r>
        <w:rPr>
          <w:rFonts w:hint="eastAsia" w:eastAsia="仿宋_GB2312"/>
          <w:b/>
          <w:color w:val="000000" w:themeColor="text1"/>
          <w:spacing w:val="0"/>
          <w:sz w:val="32"/>
          <w:szCs w:val="32"/>
          <w14:textFill>
            <w14:solidFill>
              <w14:schemeClr w14:val="tx1"/>
            </w14:solidFill>
          </w14:textFill>
        </w:rPr>
        <w:t>着力提高资金保障能力。</w:t>
      </w:r>
      <w:r>
        <w:rPr>
          <w:rFonts w:hint="eastAsia" w:eastAsia="仿宋_GB2312"/>
          <w:color w:val="000000" w:themeColor="text1"/>
          <w:spacing w:val="0"/>
          <w:sz w:val="32"/>
          <w:szCs w:val="32"/>
          <w14:textFill>
            <w14:solidFill>
              <w14:schemeClr w14:val="tx1"/>
            </w14:solidFill>
          </w14:textFill>
        </w:rPr>
        <w:t>创新征管方式，进一步压实征收责任，充分运用现代化手段，及时掌握税源变化情况，突出抓好重要行业、重大工程和重点项目税收征管，确保应收尽收。</w:t>
      </w:r>
      <w:r>
        <w:rPr>
          <w:rFonts w:hint="eastAsia" w:eastAsia="仿宋_GB2312" w:cs="宋体"/>
          <w:b w:val="0"/>
          <w:bCs w:val="0"/>
          <w:color w:val="000000" w:themeColor="text1"/>
          <w:spacing w:val="0"/>
          <w:kern w:val="0"/>
          <w:sz w:val="32"/>
          <w:lang w:eastAsia="zh-CN"/>
          <w14:textFill>
            <w14:solidFill>
              <w14:schemeClr w14:val="tx1"/>
            </w14:solidFill>
          </w14:textFill>
        </w:rPr>
        <w:t>针对中央对乡村振兴、污染防治、民生保障等重点领域加力提效实施积极财政政策的战略部署，积极向上争取债券资金，发挥“稳投资”的支撑作用，着力支持交通、水利、生态环保、旅游发展等领域重点项目建设，大力加快医疗健康、城乡环境基础设施等公益事业发展。</w:t>
      </w:r>
      <w:r>
        <w:rPr>
          <w:rFonts w:hint="eastAsia" w:eastAsia="仿宋_GB2312"/>
          <w:color w:val="000000" w:themeColor="text1"/>
          <w:spacing w:val="0"/>
          <w:sz w:val="32"/>
          <w:szCs w:val="32"/>
          <w14:textFill>
            <w14:solidFill>
              <w14:schemeClr w14:val="tx1"/>
            </w14:solidFill>
          </w14:textFill>
        </w:rPr>
        <w:t>做好土地资产和闲置资产盘活文章，积极盘活土地、房屋等闲置国有资产资源，重点盘活县直行政事业单位闲置资产</w:t>
      </w:r>
      <w:r>
        <w:rPr>
          <w:rFonts w:hint="eastAsia" w:eastAsia="仿宋_GB2312"/>
          <w:color w:val="000000" w:themeColor="text1"/>
          <w:spacing w:val="0"/>
          <w:sz w:val="32"/>
          <w:szCs w:val="32"/>
          <w:lang w:eastAsia="zh-CN"/>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统筹调剂用于民生保障和亟需支持的重点领域，提高资金保障能力。全力推进城乡建设用地增减挂钩工作，缓解县域经济建设资金不足。</w:t>
      </w:r>
    </w:p>
    <w:p>
      <w:pPr>
        <w:keepNext w:val="0"/>
        <w:keepLines w:val="0"/>
        <w:pageBreakBefore w:val="0"/>
        <w:numPr>
          <w:ilvl w:val="0"/>
          <w:numId w:val="0"/>
        </w:numPr>
        <w:pBdr>
          <w:bottom w:val="single" w:color="FFFFFF" w:sz="4" w:space="26"/>
        </w:pBdr>
        <w:kinsoku/>
        <w:wordWrap/>
        <w:topLinePunct/>
        <w:bidi w:val="0"/>
        <w:spacing w:line="600" w:lineRule="exact"/>
        <w:ind w:firstLine="640"/>
        <w:textAlignment w:val="baseline"/>
        <w:rPr>
          <w:rFonts w:hint="eastAsia" w:eastAsia="仿宋_GB2312"/>
          <w:color w:val="000000" w:themeColor="text1"/>
          <w:spacing w:val="0"/>
          <w:sz w:val="32"/>
          <w:szCs w:val="32"/>
          <w14:textFill>
            <w14:solidFill>
              <w14:schemeClr w14:val="tx1"/>
            </w14:solidFill>
          </w14:textFill>
        </w:rPr>
      </w:pPr>
      <w:r>
        <w:rPr>
          <w:rFonts w:hint="eastAsia" w:eastAsia="仿宋_GB2312"/>
          <w:b/>
          <w:color w:val="000000" w:themeColor="text1"/>
          <w:spacing w:val="0"/>
          <w:sz w:val="32"/>
          <w:szCs w:val="32"/>
          <w:lang w:val="en-US" w:eastAsia="zh-CN"/>
          <w14:textFill>
            <w14:solidFill>
              <w14:schemeClr w14:val="tx1"/>
            </w14:solidFill>
          </w14:textFill>
        </w:rPr>
        <w:t>3、</w:t>
      </w:r>
      <w:r>
        <w:rPr>
          <w:rFonts w:hint="eastAsia" w:eastAsia="仿宋_GB2312"/>
          <w:b/>
          <w:color w:val="000000" w:themeColor="text1"/>
          <w:spacing w:val="0"/>
          <w:sz w:val="32"/>
          <w:szCs w:val="32"/>
          <w14:textFill>
            <w14:solidFill>
              <w14:schemeClr w14:val="tx1"/>
            </w14:solidFill>
          </w14:textFill>
        </w:rPr>
        <w:t>着力持续改善民本民生。</w:t>
      </w:r>
      <w:r>
        <w:rPr>
          <w:rFonts w:hint="default" w:eastAsia="仿宋_GB2312"/>
          <w:color w:val="000000" w:themeColor="text1"/>
          <w:spacing w:val="0"/>
          <w:sz w:val="32"/>
          <w:szCs w:val="32"/>
          <w14:textFill>
            <w14:solidFill>
              <w14:schemeClr w14:val="tx1"/>
            </w14:solidFill>
          </w14:textFill>
        </w:rPr>
        <w:t>坚持尽力而为、量力而行，切实增强民生政策的可持续性</w:t>
      </w:r>
      <w:r>
        <w:rPr>
          <w:rFonts w:hint="default" w:eastAsia="仿宋_GB2312"/>
          <w:color w:val="000000" w:themeColor="text1"/>
          <w:spacing w:val="0"/>
          <w:sz w:val="32"/>
          <w:szCs w:val="32"/>
          <w:lang w:val="en-US" w:eastAsia="zh-CN"/>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聚焦县委、县政府中心工作，优化支出结构，着力支持解决重点领域和重点人群的民生保障问题，推动财政支出向乡村振兴、污染防治、风险防范等倾斜，优先“三保”支出，确保基本民生得到落实、单位正常运转、干部职工福利及时到位，增强人民群众获得感、幸福感、安全感。继续加大教育投入，落实生均公用经费配套资金，安排</w:t>
      </w:r>
      <w:r>
        <w:rPr>
          <w:rFonts w:hint="eastAsia" w:eastAsia="仿宋_GB2312"/>
          <w:color w:val="000000" w:themeColor="text1"/>
          <w:spacing w:val="0"/>
          <w:sz w:val="32"/>
          <w:szCs w:val="32"/>
          <w:lang w:eastAsia="zh-CN"/>
          <w14:textFill>
            <w14:solidFill>
              <w14:schemeClr w14:val="tx1"/>
            </w14:solidFill>
          </w14:textFill>
        </w:rPr>
        <w:t>边远乡镇工作</w:t>
      </w:r>
      <w:r>
        <w:rPr>
          <w:rFonts w:hint="eastAsia" w:eastAsia="仿宋_GB2312"/>
          <w:color w:val="000000" w:themeColor="text1"/>
          <w:spacing w:val="0"/>
          <w:sz w:val="32"/>
          <w:szCs w:val="32"/>
          <w14:textFill>
            <w14:solidFill>
              <w14:schemeClr w14:val="tx1"/>
            </w14:solidFill>
          </w14:textFill>
        </w:rPr>
        <w:t>津贴、教师培训等经费，提高教师队伍工资福利待遇，促进教育公平均衡发展。稳步提高社会保障和就业水平，统筹安排资金提高城乡低保等社会救助、养老金等社会保险待遇，筹集资金弥补基本养老保险收支缺口；落实残疾人“两项补贴”配套资金，加大残疾人康复救助力度；加大就业投入，支持退役军人、高校毕业生、农民工、下岗人员等重点人群就业。提升基本公卫服务保障水平，提高城乡居民医保和基本公共卫生服务财政补助标准，支持公立医院改革，增强突发公共卫生事件应急处理能力。</w:t>
      </w:r>
    </w:p>
    <w:p>
      <w:pPr>
        <w:keepNext w:val="0"/>
        <w:keepLines w:val="0"/>
        <w:pageBreakBefore w:val="0"/>
        <w:widowControl w:val="0"/>
        <w:numPr>
          <w:ilvl w:val="0"/>
          <w:numId w:val="0"/>
        </w:numPr>
        <w:pBdr>
          <w:bottom w:val="single" w:color="FFFFFF" w:sz="4" w:space="26"/>
        </w:pBdr>
        <w:kinsoku w:val="0"/>
        <w:wordWrap/>
        <w:overflowPunct w:val="0"/>
        <w:topLinePunct w:val="0"/>
        <w:autoSpaceDE w:val="0"/>
        <w:autoSpaceDN w:val="0"/>
        <w:bidi w:val="0"/>
        <w:adjustRightInd w:val="0"/>
        <w:snapToGrid w:val="0"/>
        <w:spacing w:line="580" w:lineRule="exact"/>
        <w:ind w:firstLine="641"/>
        <w:textAlignment w:val="baseline"/>
        <w:rPr>
          <w:rFonts w:hint="eastAsia" w:eastAsia="仿宋_GB2312"/>
          <w:color w:val="000000" w:themeColor="text1"/>
          <w:spacing w:val="0"/>
          <w:sz w:val="32"/>
          <w:szCs w:val="32"/>
          <w14:textFill>
            <w14:solidFill>
              <w14:schemeClr w14:val="tx1"/>
            </w14:solidFill>
          </w14:textFill>
        </w:rPr>
      </w:pPr>
      <w:r>
        <w:rPr>
          <w:rFonts w:hint="eastAsia" w:eastAsia="仿宋_GB2312"/>
          <w:b/>
          <w:color w:val="000000" w:themeColor="text1"/>
          <w:spacing w:val="0"/>
          <w:sz w:val="32"/>
          <w:szCs w:val="32"/>
          <w:lang w:val="en-US" w:eastAsia="zh-CN"/>
          <w14:textFill>
            <w14:solidFill>
              <w14:schemeClr w14:val="tx1"/>
            </w14:solidFill>
          </w14:textFill>
        </w:rPr>
        <w:t>4、</w:t>
      </w:r>
      <w:r>
        <w:rPr>
          <w:rFonts w:hint="eastAsia" w:eastAsia="仿宋_GB2312"/>
          <w:b/>
          <w:color w:val="000000" w:themeColor="text1"/>
          <w:spacing w:val="0"/>
          <w:sz w:val="32"/>
          <w:szCs w:val="32"/>
          <w14:textFill>
            <w14:solidFill>
              <w14:schemeClr w14:val="tx1"/>
            </w14:solidFill>
          </w14:textFill>
        </w:rPr>
        <w:t>着力加强财政监督管理。</w:t>
      </w:r>
      <w:r>
        <w:rPr>
          <w:rFonts w:hint="eastAsia" w:eastAsia="仿宋_GB2312"/>
          <w:b w:val="0"/>
          <w:bCs/>
          <w:color w:val="000000" w:themeColor="text1"/>
          <w:spacing w:val="0"/>
          <w:sz w:val="32"/>
          <w:szCs w:val="32"/>
          <w:lang w:eastAsia="zh-CN"/>
          <w14:textFill>
            <w14:solidFill>
              <w14:schemeClr w14:val="tx1"/>
            </w14:solidFill>
          </w14:textFill>
        </w:rPr>
        <w:t>优化支出结构，加强预算管理，</w:t>
      </w:r>
      <w:r>
        <w:rPr>
          <w:rFonts w:hint="eastAsia" w:eastAsia="仿宋_GB2312"/>
          <w:color w:val="000000" w:themeColor="text1"/>
          <w:spacing w:val="0"/>
          <w:sz w:val="32"/>
          <w:szCs w:val="32"/>
          <w14:textFill>
            <w14:solidFill>
              <w14:schemeClr w14:val="tx1"/>
            </w14:solidFill>
          </w14:textFill>
        </w:rPr>
        <w:t>坚决落实</w:t>
      </w:r>
      <w:r>
        <w:rPr>
          <w:rFonts w:hint="eastAsia" w:eastAsia="仿宋_GB2312"/>
          <w:color w:val="000000" w:themeColor="text1"/>
          <w:spacing w:val="0"/>
          <w:sz w:val="32"/>
          <w:szCs w:val="32"/>
          <w:lang w:eastAsia="zh-CN"/>
          <w14:textFill>
            <w14:solidFill>
              <w14:schemeClr w14:val="tx1"/>
            </w14:solidFill>
          </w14:textFill>
        </w:rPr>
        <w:t>长期</w:t>
      </w:r>
      <w:r>
        <w:rPr>
          <w:rFonts w:hint="eastAsia" w:eastAsia="仿宋_GB2312"/>
          <w:color w:val="000000" w:themeColor="text1"/>
          <w:spacing w:val="0"/>
          <w:sz w:val="32"/>
          <w:szCs w:val="32"/>
          <w14:textFill>
            <w14:solidFill>
              <w14:schemeClr w14:val="tx1"/>
            </w14:solidFill>
          </w14:textFill>
        </w:rPr>
        <w:t>“过紧日子”的要求</w:t>
      </w:r>
      <w:r>
        <w:rPr>
          <w:rFonts w:hint="eastAsia" w:eastAsia="仿宋_GB2312"/>
          <w:color w:val="000000" w:themeColor="text1"/>
          <w:spacing w:val="0"/>
          <w:sz w:val="32"/>
          <w:szCs w:val="32"/>
          <w:lang w:eastAsia="zh-CN"/>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大力压减一般性和非急需非刚性支出</w:t>
      </w:r>
      <w:r>
        <w:rPr>
          <w:rFonts w:hint="eastAsia" w:eastAsia="仿宋_GB2312"/>
          <w:color w:val="000000" w:themeColor="text1"/>
          <w:spacing w:val="0"/>
          <w:sz w:val="32"/>
          <w:szCs w:val="32"/>
          <w:lang w:eastAsia="zh-CN"/>
          <w14:textFill>
            <w14:solidFill>
              <w14:schemeClr w14:val="tx1"/>
            </w14:solidFill>
          </w14:textFill>
        </w:rPr>
        <w:t>。</w:t>
      </w:r>
      <w:r>
        <w:rPr>
          <w:rFonts w:hint="default" w:eastAsia="仿宋_GB2312"/>
          <w:color w:val="000000" w:themeColor="text1"/>
          <w:spacing w:val="0"/>
          <w:sz w:val="32"/>
          <w:szCs w:val="32"/>
          <w14:textFill>
            <w14:solidFill>
              <w14:schemeClr w14:val="tx1"/>
            </w14:solidFill>
          </w14:textFill>
        </w:rPr>
        <w:t>压实预算单位主体责任，推动部门在预算编制、执行、政府采购、资产配置使用等方面，做到厉行节约。突出建章立制，强化财会监督，推动建立党政机关过紧日子的长效机制。加快预算管理一体化建设。</w:t>
      </w:r>
      <w:r>
        <w:rPr>
          <w:rFonts w:hint="eastAsia" w:eastAsia="仿宋_GB2312"/>
          <w:color w:val="000000" w:themeColor="text1"/>
          <w:spacing w:val="0"/>
          <w:sz w:val="32"/>
          <w:szCs w:val="32"/>
          <w14:textFill>
            <w14:solidFill>
              <w14:schemeClr w14:val="tx1"/>
            </w14:solidFill>
          </w14:textFill>
        </w:rPr>
        <w:t>以建设一体化和大数据中心为核心，统一业务规范和技术标准，提高财政信息化建设和应用水平。深化支出管理改革，强化预算的刚性约束作用，严格预算执行。</w:t>
      </w:r>
      <w:r>
        <w:rPr>
          <w:rFonts w:hint="eastAsia" w:eastAsia="仿宋_GB2312"/>
          <w:color w:val="000000" w:themeColor="text1"/>
          <w:spacing w:val="0"/>
          <w:sz w:val="32"/>
          <w:szCs w:val="32"/>
          <w:lang w:eastAsia="zh-CN"/>
          <w14:textFill>
            <w14:solidFill>
              <w14:schemeClr w14:val="tx1"/>
            </w14:solidFill>
          </w14:textFill>
        </w:rPr>
        <w:t>加强</w:t>
      </w:r>
      <w:r>
        <w:rPr>
          <w:rFonts w:hint="eastAsia" w:eastAsia="仿宋_GB2312"/>
          <w:color w:val="000000" w:themeColor="text1"/>
          <w:spacing w:val="0"/>
          <w:sz w:val="32"/>
          <w:szCs w:val="32"/>
          <w14:textFill>
            <w14:solidFill>
              <w14:schemeClr w14:val="tx1"/>
            </w14:solidFill>
          </w14:textFill>
        </w:rPr>
        <w:t>资金绩效管理，推进预算绩效评价与财政监督检查的有机结合，建立“花钱必问效，无效必问责”的问责机制</w:t>
      </w:r>
      <w:r>
        <w:rPr>
          <w:rFonts w:hint="eastAsia" w:eastAsia="仿宋_GB2312"/>
          <w:color w:val="000000" w:themeColor="text1"/>
          <w:spacing w:val="0"/>
          <w:sz w:val="32"/>
          <w:szCs w:val="32"/>
          <w:lang w:eastAsia="zh-CN"/>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强化结果运用，不断提高财政资金使用效益</w:t>
      </w:r>
      <w:r>
        <w:rPr>
          <w:rFonts w:hint="eastAsia" w:eastAsia="仿宋_GB2312"/>
          <w:color w:val="000000" w:themeColor="text1"/>
          <w:spacing w:val="0"/>
          <w:sz w:val="32"/>
          <w:szCs w:val="32"/>
          <w:lang w:eastAsia="zh-CN"/>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加强政府债务管理，用足用好地方政府债券，有效防范财政风险。加强财政国库管理，实现国库支付全业务电子化管理，提高财政资金支付效率。进一步完善政府采购电子卖场管理，提升政府采购效率和满意度。</w:t>
      </w:r>
    </w:p>
    <w:p>
      <w:pPr>
        <w:keepNext w:val="0"/>
        <w:keepLines w:val="0"/>
        <w:pageBreakBefore w:val="0"/>
        <w:widowControl w:val="0"/>
        <w:numPr>
          <w:ilvl w:val="0"/>
          <w:numId w:val="0"/>
        </w:numPr>
        <w:pBdr>
          <w:bottom w:val="single" w:color="FFFFFF" w:sz="4" w:space="26"/>
        </w:pBdr>
        <w:kinsoku w:val="0"/>
        <w:wordWrap/>
        <w:overflowPunct w:val="0"/>
        <w:topLinePunct w:val="0"/>
        <w:autoSpaceDE w:val="0"/>
        <w:autoSpaceDN w:val="0"/>
        <w:bidi w:val="0"/>
        <w:adjustRightInd w:val="0"/>
        <w:snapToGrid w:val="0"/>
        <w:spacing w:line="580" w:lineRule="exact"/>
        <w:ind w:firstLine="641"/>
        <w:textAlignment w:val="baseline"/>
        <w:rPr>
          <w:rFonts w:hint="eastAsia"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各位代表</w:t>
      </w:r>
      <w:r>
        <w:rPr>
          <w:rFonts w:hint="eastAsia" w:ascii="Times New Roman" w:hAnsi="Times New Roman" w:eastAsia="仿宋_GB2312" w:cs="Times New Roman"/>
          <w:color w:val="000000" w:themeColor="text1"/>
          <w:spacing w:val="0"/>
          <w:sz w:val="32"/>
          <w:szCs w:val="32"/>
          <w14:textFill>
            <w14:solidFill>
              <w14:schemeClr w14:val="tx1"/>
            </w14:solidFill>
          </w14:textFill>
        </w:rPr>
        <w:t>，完成202</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1</w:t>
      </w:r>
      <w:r>
        <w:rPr>
          <w:rFonts w:hint="eastAsia" w:ascii="Times New Roman" w:hAnsi="Times New Roman" w:eastAsia="仿宋_GB2312" w:cs="Times New Roman"/>
          <w:color w:val="000000" w:themeColor="text1"/>
          <w:spacing w:val="0"/>
          <w:sz w:val="32"/>
          <w:szCs w:val="32"/>
          <w14:textFill>
            <w14:solidFill>
              <w14:schemeClr w14:val="tx1"/>
            </w14:solidFill>
          </w14:textFill>
        </w:rPr>
        <w:t>年财政收支预算任重道远。我们将在</w:t>
      </w:r>
      <w:r>
        <w:rPr>
          <w:rFonts w:hint="eastAsia" w:ascii="Times New Roman" w:hAnsi="Times New Roman" w:eastAsia="仿宋_GB2312" w:cs="Times New Roman"/>
          <w:color w:val="000000" w:themeColor="text1"/>
          <w:spacing w:val="-6"/>
          <w:sz w:val="32"/>
          <w:szCs w:val="32"/>
          <w14:textFill>
            <w14:solidFill>
              <w14:schemeClr w14:val="tx1"/>
            </w14:solidFill>
          </w14:textFill>
        </w:rPr>
        <w:t>县委、县政府的正确领导下，在县人大、县政协的监督支持下，</w:t>
      </w:r>
      <w:r>
        <w:rPr>
          <w:rFonts w:hint="eastAsia" w:ascii="Times New Roman" w:hAnsi="Times New Roman" w:eastAsia="仿宋_GB2312" w:cs="Times New Roman"/>
          <w:color w:val="000000" w:themeColor="text1"/>
          <w:spacing w:val="0"/>
          <w:sz w:val="32"/>
          <w:szCs w:val="32"/>
          <w14:textFill>
            <w14:solidFill>
              <w14:schemeClr w14:val="tx1"/>
            </w14:solidFill>
          </w14:textFill>
        </w:rPr>
        <w:t>认真落实本次大会决议，振奋精神、坚定信心、砥砺前行，</w:t>
      </w:r>
      <w:r>
        <w:rPr>
          <w:rFonts w:hint="default" w:ascii="Times New Roman" w:hAnsi="Times New Roman" w:eastAsia="仿宋_GB2312" w:cs="Times New Roman"/>
          <w:color w:val="000000" w:themeColor="text1"/>
          <w:spacing w:val="0"/>
          <w:sz w:val="32"/>
          <w:szCs w:val="32"/>
          <w14:textFill>
            <w14:solidFill>
              <w14:schemeClr w14:val="tx1"/>
            </w14:solidFill>
          </w14:textFill>
        </w:rPr>
        <w:t>以优异成绩迎接建党</w:t>
      </w:r>
      <w:r>
        <w:rPr>
          <w:rFonts w:hint="eastAsia" w:ascii="Times New Roman" w:hAnsi="Times New Roman" w:eastAsia="仿宋_GB2312" w:cs="Times New Roman"/>
          <w:color w:val="000000" w:themeColor="text1"/>
          <w:spacing w:val="0"/>
          <w:sz w:val="32"/>
          <w:szCs w:val="32"/>
          <w14:textFill>
            <w14:solidFill>
              <w14:schemeClr w14:val="tx1"/>
            </w14:solidFill>
          </w14:textFill>
        </w:rPr>
        <w:t>100</w:t>
      </w:r>
      <w:r>
        <w:rPr>
          <w:rFonts w:hint="default" w:ascii="Times New Roman" w:hAnsi="Times New Roman" w:eastAsia="仿宋_GB2312" w:cs="Times New Roman"/>
          <w:color w:val="000000" w:themeColor="text1"/>
          <w:spacing w:val="0"/>
          <w:sz w:val="32"/>
          <w:szCs w:val="32"/>
          <w14:textFill>
            <w14:solidFill>
              <w14:schemeClr w14:val="tx1"/>
            </w14:solidFill>
          </w14:textFill>
        </w:rPr>
        <w:t>周年，</w:t>
      </w:r>
      <w:r>
        <w:rPr>
          <w:rFonts w:hint="eastAsia" w:ascii="Times New Roman" w:hAnsi="Times New Roman" w:eastAsia="仿宋_GB2312" w:cs="Times New Roman"/>
          <w:color w:val="000000" w:themeColor="text1"/>
          <w:spacing w:val="0"/>
          <w:sz w:val="32"/>
          <w:szCs w:val="32"/>
          <w14:textFill>
            <w14:solidFill>
              <w14:schemeClr w14:val="tx1"/>
            </w14:solidFill>
          </w14:textFill>
        </w:rPr>
        <w:t>为推进全县经济社会持续健康有序发展、建设美丽幸福</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衡东</w:t>
      </w:r>
      <w:r>
        <w:rPr>
          <w:rFonts w:hint="eastAsia" w:eastAsia="仿宋_GB2312" w:cs="Times New Roman"/>
          <w:color w:val="000000" w:themeColor="text1"/>
          <w:spacing w:val="0"/>
          <w:sz w:val="32"/>
          <w:szCs w:val="32"/>
          <w:lang w:eastAsia="zh-CN"/>
          <w14:textFill>
            <w14:solidFill>
              <w14:schemeClr w14:val="tx1"/>
            </w14:solidFill>
          </w14:textFill>
        </w:rPr>
        <w:t>作出</w:t>
      </w:r>
      <w:r>
        <w:rPr>
          <w:rFonts w:hint="eastAsia" w:ascii="Times New Roman" w:hAnsi="Times New Roman" w:eastAsia="仿宋_GB2312" w:cs="Times New Roman"/>
          <w:color w:val="000000" w:themeColor="text1"/>
          <w:spacing w:val="0"/>
          <w:sz w:val="32"/>
          <w:szCs w:val="32"/>
          <w14:textFill>
            <w14:solidFill>
              <w14:schemeClr w14:val="tx1"/>
            </w14:solidFill>
          </w14:textFill>
        </w:rPr>
        <w:t>新的更大贡献！</w:t>
      </w:r>
    </w:p>
    <w:p>
      <w:pPr>
        <w:keepNext w:val="0"/>
        <w:keepLines w:val="0"/>
        <w:pageBreakBefore w:val="0"/>
        <w:widowControl w:val="0"/>
        <w:numPr>
          <w:ilvl w:val="0"/>
          <w:numId w:val="0"/>
        </w:numPr>
        <w:pBdr>
          <w:bottom w:val="single" w:color="FFFFFF" w:sz="4" w:space="26"/>
        </w:pBdr>
        <w:kinsoku w:val="0"/>
        <w:wordWrap/>
        <w:overflowPunct w:val="0"/>
        <w:topLinePunct w:val="0"/>
        <w:autoSpaceDE w:val="0"/>
        <w:autoSpaceDN w:val="0"/>
        <w:bidi w:val="0"/>
        <w:adjustRightInd w:val="0"/>
        <w:snapToGrid w:val="0"/>
        <w:spacing w:line="580" w:lineRule="exact"/>
        <w:ind w:firstLine="641"/>
        <w:textAlignment w:val="baseline"/>
        <w:rPr>
          <w:rFonts w:hint="eastAsia"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仿宋_GB2312" w:eastAsia="仿宋_GB2312"/>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359410</wp:posOffset>
                </wp:positionV>
                <wp:extent cx="5503545" cy="8890"/>
                <wp:effectExtent l="0" t="0" r="0" b="0"/>
                <wp:wrapNone/>
                <wp:docPr id="4" name="直接连接符 4"/>
                <wp:cNvGraphicFramePr/>
                <a:graphic xmlns:a="http://schemas.openxmlformats.org/drawingml/2006/main">
                  <a:graphicData uri="http://schemas.microsoft.com/office/word/2010/wordprocessingShape">
                    <wps:wsp>
                      <wps:cNvCnPr/>
                      <wps:spPr>
                        <a:xfrm flipV="1">
                          <a:off x="0" y="0"/>
                          <a:ext cx="5503545" cy="8890"/>
                        </a:xfrm>
                        <a:prstGeom prst="line">
                          <a:avLst/>
                        </a:prstGeom>
                        <a:ln w="222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pt;margin-top:28.3pt;height:0.7pt;width:433.35pt;z-index:251659264;mso-width-relative:page;mso-height-relative:page;" filled="f" stroked="t" coordsize="21600,21600" o:gfxdata="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e3Yc9MAAAAGAQAADwAAAAAAAAABACAAAAAiAAAAZHJzL2Rvd25yZXYu&#10;eG1sUEsBAhQAFAAAAAgAh07iQJlg3scAAgAA8gMAAA4AAAAAAAAAAQAgAAAAIgEAAGRycy9lMm9E&#10;b2MueG1sUEsFBgAAAAAGAAYAWQEAAJQFAAAAAA==&#10;">
                <v:fill on="f" focussize="0,0"/>
                <v:stroke weight="1.75pt" color="#000000" joinstyle="round"/>
                <v:imagedata o:title=""/>
                <o:lock v:ext="edit" aspectratio="f"/>
              </v:line>
            </w:pict>
          </mc:Fallback>
        </mc:AlternateContent>
      </w:r>
    </w:p>
    <w:p>
      <w:pPr>
        <w:keepNext w:val="0"/>
        <w:keepLines w:val="0"/>
        <w:pageBreakBefore w:val="0"/>
        <w:widowControl w:val="0"/>
        <w:numPr>
          <w:ilvl w:val="0"/>
          <w:numId w:val="0"/>
        </w:numPr>
        <w:pBdr>
          <w:bottom w:val="single" w:color="FFFFFF" w:sz="4" w:space="26"/>
        </w:pBdr>
        <w:kinsoku w:val="0"/>
        <w:wordWrap/>
        <w:overflowPunct w:val="0"/>
        <w:topLinePunct w:val="0"/>
        <w:autoSpaceDE w:val="0"/>
        <w:autoSpaceDN w:val="0"/>
        <w:bidi w:val="0"/>
        <w:adjustRightInd w:val="0"/>
        <w:snapToGrid w:val="0"/>
        <w:spacing w:line="560" w:lineRule="exact"/>
        <w:textAlignment w:val="baseline"/>
        <w:rPr>
          <w:rFonts w:hint="eastAsia" w:ascii="仿宋_GB2312" w:eastAsia="仿宋_GB2312"/>
          <w:color w:val="000000" w:themeColor="text1"/>
          <w:szCs w:val="21"/>
          <w14:textFill>
            <w14:solidFill>
              <w14:schemeClr w14:val="tx1"/>
            </w14:solidFill>
          </w14:textFill>
        </w:rPr>
      </w:pPr>
      <w:r>
        <w:rPr>
          <w:rFonts w:hint="eastAsia" w:ascii="仿宋_GB2312" w:eastAsia="仿宋_GB2312"/>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396240</wp:posOffset>
                </wp:positionV>
                <wp:extent cx="5512435" cy="635"/>
                <wp:effectExtent l="0" t="10795" r="12065" b="17145"/>
                <wp:wrapNone/>
                <wp:docPr id="3" name="直接连接符 3"/>
                <wp:cNvGraphicFramePr/>
                <a:graphic xmlns:a="http://schemas.openxmlformats.org/drawingml/2006/main">
                  <a:graphicData uri="http://schemas.microsoft.com/office/word/2010/wordprocessingShape">
                    <wps:wsp>
                      <wps:cNvCnPr/>
                      <wps:spPr>
                        <a:xfrm>
                          <a:off x="0" y="0"/>
                          <a:ext cx="5512435" cy="635"/>
                        </a:xfrm>
                        <a:prstGeom prst="line">
                          <a:avLst/>
                        </a:prstGeom>
                        <a:ln w="222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1.2pt;height:0.05pt;width:434.05pt;z-index:251660288;mso-width-relative:page;mso-height-relative:page;" filled="f" stroked="t" coordsize="21600,21600" o:gfxdata="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xfDEtYAAAAGAQAADwAAAAAAAAABACAAAAAiAAAAZHJzL2Rvd25yZXYueG1sUEsBAhQA&#10;FAAAAAgAh07iQOZsg+70AQAA5wMAAA4AAAAAAAAAAQAgAAAAJQEAAGRycy9lMm9Eb2MueG1sUEsF&#10;BgAAAAAGAAYAWQEAAIsFAAAAAA==&#10;">
                <v:fill on="f" focussize="0,0"/>
                <v:stroke weight="1.75pt" color="#000000" joinstyle="round"/>
                <v:imagedata o:title=""/>
                <o:lock v:ext="edit" aspectratio="f"/>
              </v:line>
            </w:pict>
          </mc:Fallback>
        </mc:AlternateContent>
      </w:r>
      <w:r>
        <w:rPr>
          <w:rFonts w:hint="eastAsia" w:ascii="仿宋_GB2312" w:eastAsia="仿宋_GB2312"/>
          <w:color w:val="000000" w:themeColor="text1"/>
          <w:sz w:val="32"/>
          <w14:textFill>
            <w14:solidFill>
              <w14:schemeClr w14:val="tx1"/>
            </w14:solidFill>
          </w14:textFill>
        </w:rPr>
        <w:t>县十七届人大</w:t>
      </w:r>
      <w:r>
        <w:rPr>
          <w:rFonts w:hint="eastAsia" w:ascii="仿宋_GB2312" w:eastAsia="仿宋_GB2312"/>
          <w:color w:val="000000" w:themeColor="text1"/>
          <w:sz w:val="32"/>
          <w:lang w:eastAsia="zh-CN"/>
          <w14:textFill>
            <w14:solidFill>
              <w14:schemeClr w14:val="tx1"/>
            </w14:solidFill>
          </w14:textFill>
        </w:rPr>
        <w:t>七次</w:t>
      </w:r>
      <w:r>
        <w:rPr>
          <w:rFonts w:hint="eastAsia" w:ascii="仿宋_GB2312" w:eastAsia="仿宋_GB2312"/>
          <w:color w:val="000000" w:themeColor="text1"/>
          <w:sz w:val="32"/>
          <w14:textFill>
            <w14:solidFill>
              <w14:schemeClr w14:val="tx1"/>
            </w14:solidFill>
          </w14:textFill>
        </w:rPr>
        <w:t>会议秘书处                202</w:t>
      </w:r>
      <w:r>
        <w:rPr>
          <w:rFonts w:hint="eastAsia" w:ascii="仿宋_GB2312" w:eastAsia="仿宋_GB2312"/>
          <w:color w:val="000000" w:themeColor="text1"/>
          <w:sz w:val="32"/>
          <w:lang w:val="en-US" w:eastAsia="zh-CN"/>
          <w14:textFill>
            <w14:solidFill>
              <w14:schemeClr w14:val="tx1"/>
            </w14:solidFill>
          </w14:textFill>
        </w:rPr>
        <w:t>1</w:t>
      </w:r>
      <w:r>
        <w:rPr>
          <w:rFonts w:hint="eastAsia" w:ascii="仿宋_GB2312" w:eastAsia="仿宋_GB2312"/>
          <w:color w:val="000000" w:themeColor="text1"/>
          <w:sz w:val="32"/>
          <w14:textFill>
            <w14:solidFill>
              <w14:schemeClr w14:val="tx1"/>
            </w14:solidFill>
          </w14:textFill>
        </w:rPr>
        <w:t>年</w:t>
      </w:r>
      <w:r>
        <w:rPr>
          <w:rFonts w:hint="eastAsia" w:ascii="仿宋_GB2312" w:eastAsia="仿宋_GB2312"/>
          <w:color w:val="000000" w:themeColor="text1"/>
          <w:sz w:val="32"/>
          <w:lang w:val="en-US" w:eastAsia="zh-CN"/>
          <w14:textFill>
            <w14:solidFill>
              <w14:schemeClr w14:val="tx1"/>
            </w14:solidFill>
          </w14:textFill>
        </w:rPr>
        <w:t>4</w:t>
      </w:r>
      <w:r>
        <w:rPr>
          <w:rFonts w:hint="eastAsia" w:ascii="仿宋_GB2312" w:eastAsia="仿宋_GB2312"/>
          <w:color w:val="000000" w:themeColor="text1"/>
          <w:sz w:val="32"/>
          <w14:textFill>
            <w14:solidFill>
              <w14:schemeClr w14:val="tx1"/>
            </w14:solidFill>
          </w14:textFill>
        </w:rPr>
        <w:t>月印</w:t>
      </w:r>
    </w:p>
    <w:sectPr>
      <w:headerReference r:id="rId3" w:type="default"/>
      <w:footerReference r:id="rId4" w:type="default"/>
      <w:footerReference r:id="rId5" w:type="even"/>
      <w:pgSz w:w="11906" w:h="16838"/>
      <w:pgMar w:top="1440" w:right="1588" w:bottom="1440" w:left="1588"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3"/>
      </w:rPr>
    </w:pPr>
    <w:r>
      <w:rPr>
        <w:rStyle w:val="13"/>
      </w:rPr>
      <w:fldChar w:fldCharType="begin"/>
    </w:r>
    <w:r>
      <w:rPr>
        <w:rStyle w:val="13"/>
      </w:rPr>
      <w:instrText xml:space="preserve">PAGE  </w:instrText>
    </w:r>
    <w:r>
      <w:rPr>
        <w:rStyle w:val="13"/>
      </w:rPr>
      <w:fldChar w:fldCharType="end"/>
    </w:r>
  </w:p>
  <w:p>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58643A"/>
    <w:multiLevelType w:val="singleLevel"/>
    <w:tmpl w:val="6058643A"/>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18377a4f-343c-454c-a932-bad35eee45f3"/>
  </w:docVars>
  <w:rsids>
    <w:rsidRoot w:val="00285B0E"/>
    <w:rsid w:val="00005CC4"/>
    <w:rsid w:val="0001394C"/>
    <w:rsid w:val="00015E22"/>
    <w:rsid w:val="00030CBE"/>
    <w:rsid w:val="00043402"/>
    <w:rsid w:val="00044856"/>
    <w:rsid w:val="00045F78"/>
    <w:rsid w:val="00050EEF"/>
    <w:rsid w:val="0005723E"/>
    <w:rsid w:val="00057CA7"/>
    <w:rsid w:val="00065D46"/>
    <w:rsid w:val="000669A3"/>
    <w:rsid w:val="00070C54"/>
    <w:rsid w:val="00076DEA"/>
    <w:rsid w:val="000867FF"/>
    <w:rsid w:val="00086EC8"/>
    <w:rsid w:val="00092579"/>
    <w:rsid w:val="000955F7"/>
    <w:rsid w:val="000A0531"/>
    <w:rsid w:val="000A4E3A"/>
    <w:rsid w:val="000A5118"/>
    <w:rsid w:val="000A66E2"/>
    <w:rsid w:val="000B70B3"/>
    <w:rsid w:val="000C6956"/>
    <w:rsid w:val="000D35E1"/>
    <w:rsid w:val="000D697B"/>
    <w:rsid w:val="000E07CE"/>
    <w:rsid w:val="000E3375"/>
    <w:rsid w:val="000E5595"/>
    <w:rsid w:val="000F2D5F"/>
    <w:rsid w:val="000F7CCA"/>
    <w:rsid w:val="001078E6"/>
    <w:rsid w:val="0011092A"/>
    <w:rsid w:val="00122455"/>
    <w:rsid w:val="001242A8"/>
    <w:rsid w:val="00127FD0"/>
    <w:rsid w:val="00135C47"/>
    <w:rsid w:val="00145E46"/>
    <w:rsid w:val="00152E81"/>
    <w:rsid w:val="00174A3F"/>
    <w:rsid w:val="00174BEE"/>
    <w:rsid w:val="001764CA"/>
    <w:rsid w:val="00182D2E"/>
    <w:rsid w:val="001874B8"/>
    <w:rsid w:val="001A557D"/>
    <w:rsid w:val="001B090F"/>
    <w:rsid w:val="001C4282"/>
    <w:rsid w:val="001C7574"/>
    <w:rsid w:val="001D7705"/>
    <w:rsid w:val="001D7C88"/>
    <w:rsid w:val="001E092C"/>
    <w:rsid w:val="001E5349"/>
    <w:rsid w:val="001E5545"/>
    <w:rsid w:val="001E7B48"/>
    <w:rsid w:val="001E7D5D"/>
    <w:rsid w:val="00202548"/>
    <w:rsid w:val="00207803"/>
    <w:rsid w:val="00222A74"/>
    <w:rsid w:val="00223D40"/>
    <w:rsid w:val="00227F31"/>
    <w:rsid w:val="0023515B"/>
    <w:rsid w:val="00254379"/>
    <w:rsid w:val="00260534"/>
    <w:rsid w:val="00265691"/>
    <w:rsid w:val="002727D5"/>
    <w:rsid w:val="00281234"/>
    <w:rsid w:val="00285B0E"/>
    <w:rsid w:val="00295BB4"/>
    <w:rsid w:val="00296956"/>
    <w:rsid w:val="002A5104"/>
    <w:rsid w:val="002D0AD6"/>
    <w:rsid w:val="002E14CF"/>
    <w:rsid w:val="002E5D88"/>
    <w:rsid w:val="002E7A98"/>
    <w:rsid w:val="00301825"/>
    <w:rsid w:val="0031043F"/>
    <w:rsid w:val="00314C6A"/>
    <w:rsid w:val="00322D8A"/>
    <w:rsid w:val="00336692"/>
    <w:rsid w:val="003407BE"/>
    <w:rsid w:val="0034522B"/>
    <w:rsid w:val="00345295"/>
    <w:rsid w:val="00374F6E"/>
    <w:rsid w:val="0037708E"/>
    <w:rsid w:val="003848AB"/>
    <w:rsid w:val="00386F7E"/>
    <w:rsid w:val="0039090F"/>
    <w:rsid w:val="0039126F"/>
    <w:rsid w:val="003945E5"/>
    <w:rsid w:val="003A1068"/>
    <w:rsid w:val="003A6FF5"/>
    <w:rsid w:val="003A7695"/>
    <w:rsid w:val="003C34F6"/>
    <w:rsid w:val="003F21B2"/>
    <w:rsid w:val="003F388E"/>
    <w:rsid w:val="004123CE"/>
    <w:rsid w:val="00416281"/>
    <w:rsid w:val="00417B05"/>
    <w:rsid w:val="00441B31"/>
    <w:rsid w:val="00442EDE"/>
    <w:rsid w:val="004438AD"/>
    <w:rsid w:val="00470E9A"/>
    <w:rsid w:val="00484975"/>
    <w:rsid w:val="004A0DF2"/>
    <w:rsid w:val="004A2AA0"/>
    <w:rsid w:val="004B7DD3"/>
    <w:rsid w:val="004C4750"/>
    <w:rsid w:val="004D5F94"/>
    <w:rsid w:val="004D62C1"/>
    <w:rsid w:val="004F6D87"/>
    <w:rsid w:val="00511A68"/>
    <w:rsid w:val="0051263D"/>
    <w:rsid w:val="00512C3C"/>
    <w:rsid w:val="0052094E"/>
    <w:rsid w:val="0052173B"/>
    <w:rsid w:val="005307DD"/>
    <w:rsid w:val="005307F6"/>
    <w:rsid w:val="00533D6C"/>
    <w:rsid w:val="005413A0"/>
    <w:rsid w:val="00545C70"/>
    <w:rsid w:val="00547D9B"/>
    <w:rsid w:val="00566983"/>
    <w:rsid w:val="00576D08"/>
    <w:rsid w:val="00582AA4"/>
    <w:rsid w:val="00585CEB"/>
    <w:rsid w:val="00597BC1"/>
    <w:rsid w:val="00597EC7"/>
    <w:rsid w:val="005C6D67"/>
    <w:rsid w:val="005C7154"/>
    <w:rsid w:val="005D13D6"/>
    <w:rsid w:val="005E179E"/>
    <w:rsid w:val="00601A75"/>
    <w:rsid w:val="00604DA0"/>
    <w:rsid w:val="006065E2"/>
    <w:rsid w:val="006108BB"/>
    <w:rsid w:val="00612190"/>
    <w:rsid w:val="00615B4D"/>
    <w:rsid w:val="0063769B"/>
    <w:rsid w:val="00645A9C"/>
    <w:rsid w:val="00647BEE"/>
    <w:rsid w:val="00651D89"/>
    <w:rsid w:val="00652BB4"/>
    <w:rsid w:val="006602A3"/>
    <w:rsid w:val="00663D08"/>
    <w:rsid w:val="00673C04"/>
    <w:rsid w:val="00674839"/>
    <w:rsid w:val="00680514"/>
    <w:rsid w:val="006A60F5"/>
    <w:rsid w:val="006A6161"/>
    <w:rsid w:val="006B05A5"/>
    <w:rsid w:val="006B3D2B"/>
    <w:rsid w:val="006C7222"/>
    <w:rsid w:val="006E2746"/>
    <w:rsid w:val="006E2F62"/>
    <w:rsid w:val="006E4545"/>
    <w:rsid w:val="006E6D62"/>
    <w:rsid w:val="00717561"/>
    <w:rsid w:val="0073239F"/>
    <w:rsid w:val="00742AF8"/>
    <w:rsid w:val="00744A7D"/>
    <w:rsid w:val="00760034"/>
    <w:rsid w:val="00766BE5"/>
    <w:rsid w:val="0077371C"/>
    <w:rsid w:val="00773B33"/>
    <w:rsid w:val="00773BB5"/>
    <w:rsid w:val="0078529C"/>
    <w:rsid w:val="00786BBB"/>
    <w:rsid w:val="007A227B"/>
    <w:rsid w:val="007A528A"/>
    <w:rsid w:val="007A7E1B"/>
    <w:rsid w:val="007B0EC3"/>
    <w:rsid w:val="007C6558"/>
    <w:rsid w:val="007D7FFD"/>
    <w:rsid w:val="007F2210"/>
    <w:rsid w:val="007F24AA"/>
    <w:rsid w:val="007F6ABA"/>
    <w:rsid w:val="007F7C8D"/>
    <w:rsid w:val="008003B6"/>
    <w:rsid w:val="0081027D"/>
    <w:rsid w:val="00811BC3"/>
    <w:rsid w:val="00817796"/>
    <w:rsid w:val="00817820"/>
    <w:rsid w:val="00825A87"/>
    <w:rsid w:val="00836370"/>
    <w:rsid w:val="00847A64"/>
    <w:rsid w:val="0085204F"/>
    <w:rsid w:val="00855AD1"/>
    <w:rsid w:val="00856995"/>
    <w:rsid w:val="00862B5A"/>
    <w:rsid w:val="0086521E"/>
    <w:rsid w:val="00876664"/>
    <w:rsid w:val="008816BC"/>
    <w:rsid w:val="00895B29"/>
    <w:rsid w:val="008A0642"/>
    <w:rsid w:val="008A27A3"/>
    <w:rsid w:val="008A385E"/>
    <w:rsid w:val="008A485E"/>
    <w:rsid w:val="008B6EFD"/>
    <w:rsid w:val="008C298C"/>
    <w:rsid w:val="008D2B57"/>
    <w:rsid w:val="008D4B19"/>
    <w:rsid w:val="008E186B"/>
    <w:rsid w:val="008E1C4E"/>
    <w:rsid w:val="008E2B45"/>
    <w:rsid w:val="008E4D39"/>
    <w:rsid w:val="008E7FD2"/>
    <w:rsid w:val="008F2518"/>
    <w:rsid w:val="0090690D"/>
    <w:rsid w:val="00906D78"/>
    <w:rsid w:val="009149ED"/>
    <w:rsid w:val="00915097"/>
    <w:rsid w:val="00920655"/>
    <w:rsid w:val="009226BF"/>
    <w:rsid w:val="00940532"/>
    <w:rsid w:val="00942473"/>
    <w:rsid w:val="00947DE2"/>
    <w:rsid w:val="0097698F"/>
    <w:rsid w:val="009A209C"/>
    <w:rsid w:val="009A75E7"/>
    <w:rsid w:val="009B6C72"/>
    <w:rsid w:val="009C4176"/>
    <w:rsid w:val="009D65EC"/>
    <w:rsid w:val="009D74D3"/>
    <w:rsid w:val="009E1884"/>
    <w:rsid w:val="009E6AAF"/>
    <w:rsid w:val="009F0B05"/>
    <w:rsid w:val="00A03234"/>
    <w:rsid w:val="00A0726A"/>
    <w:rsid w:val="00A14239"/>
    <w:rsid w:val="00A23D15"/>
    <w:rsid w:val="00A2708E"/>
    <w:rsid w:val="00A37831"/>
    <w:rsid w:val="00A42FCD"/>
    <w:rsid w:val="00A51B9A"/>
    <w:rsid w:val="00A55C12"/>
    <w:rsid w:val="00A61C7A"/>
    <w:rsid w:val="00A92297"/>
    <w:rsid w:val="00A95BF9"/>
    <w:rsid w:val="00AA1967"/>
    <w:rsid w:val="00AC6944"/>
    <w:rsid w:val="00AD3A69"/>
    <w:rsid w:val="00AD5B2E"/>
    <w:rsid w:val="00AE7F0E"/>
    <w:rsid w:val="00B00857"/>
    <w:rsid w:val="00B00C23"/>
    <w:rsid w:val="00B20466"/>
    <w:rsid w:val="00B23A63"/>
    <w:rsid w:val="00B27FB3"/>
    <w:rsid w:val="00B31224"/>
    <w:rsid w:val="00B434C7"/>
    <w:rsid w:val="00B57E81"/>
    <w:rsid w:val="00B65FFE"/>
    <w:rsid w:val="00B809E8"/>
    <w:rsid w:val="00B930A4"/>
    <w:rsid w:val="00BA1C63"/>
    <w:rsid w:val="00BA3043"/>
    <w:rsid w:val="00BD0608"/>
    <w:rsid w:val="00BD1468"/>
    <w:rsid w:val="00BD3827"/>
    <w:rsid w:val="00BE648C"/>
    <w:rsid w:val="00C02C8D"/>
    <w:rsid w:val="00C33C48"/>
    <w:rsid w:val="00C420AE"/>
    <w:rsid w:val="00C43A26"/>
    <w:rsid w:val="00C443B3"/>
    <w:rsid w:val="00C51786"/>
    <w:rsid w:val="00C51B13"/>
    <w:rsid w:val="00C52818"/>
    <w:rsid w:val="00C60637"/>
    <w:rsid w:val="00C6402C"/>
    <w:rsid w:val="00C67A86"/>
    <w:rsid w:val="00C67FF2"/>
    <w:rsid w:val="00C856EC"/>
    <w:rsid w:val="00C86DD6"/>
    <w:rsid w:val="00C90605"/>
    <w:rsid w:val="00C91052"/>
    <w:rsid w:val="00CA06C0"/>
    <w:rsid w:val="00CA1678"/>
    <w:rsid w:val="00CA1740"/>
    <w:rsid w:val="00CA2826"/>
    <w:rsid w:val="00CB32AF"/>
    <w:rsid w:val="00CB350C"/>
    <w:rsid w:val="00CC1FA8"/>
    <w:rsid w:val="00CC468E"/>
    <w:rsid w:val="00CE0E7F"/>
    <w:rsid w:val="00CE45B0"/>
    <w:rsid w:val="00CF59C8"/>
    <w:rsid w:val="00D10CBA"/>
    <w:rsid w:val="00D15D2A"/>
    <w:rsid w:val="00D236AB"/>
    <w:rsid w:val="00D33D98"/>
    <w:rsid w:val="00D364D4"/>
    <w:rsid w:val="00D71360"/>
    <w:rsid w:val="00D77BD3"/>
    <w:rsid w:val="00D80A63"/>
    <w:rsid w:val="00D867E4"/>
    <w:rsid w:val="00D91BA0"/>
    <w:rsid w:val="00D94BED"/>
    <w:rsid w:val="00D97A51"/>
    <w:rsid w:val="00DA74B6"/>
    <w:rsid w:val="00DB45CB"/>
    <w:rsid w:val="00DB4663"/>
    <w:rsid w:val="00DB5ADC"/>
    <w:rsid w:val="00DD5ECC"/>
    <w:rsid w:val="00DE5E54"/>
    <w:rsid w:val="00DF4B44"/>
    <w:rsid w:val="00DF52EA"/>
    <w:rsid w:val="00E06347"/>
    <w:rsid w:val="00E06A7A"/>
    <w:rsid w:val="00E14AC6"/>
    <w:rsid w:val="00E16CB1"/>
    <w:rsid w:val="00E2418F"/>
    <w:rsid w:val="00E259A3"/>
    <w:rsid w:val="00E35E5C"/>
    <w:rsid w:val="00E572EC"/>
    <w:rsid w:val="00E6423B"/>
    <w:rsid w:val="00E75176"/>
    <w:rsid w:val="00E776DB"/>
    <w:rsid w:val="00E86FA4"/>
    <w:rsid w:val="00E96FF8"/>
    <w:rsid w:val="00EB055A"/>
    <w:rsid w:val="00EB54E4"/>
    <w:rsid w:val="00EB55EF"/>
    <w:rsid w:val="00EC2E45"/>
    <w:rsid w:val="00ED3554"/>
    <w:rsid w:val="00EF115A"/>
    <w:rsid w:val="00F045B6"/>
    <w:rsid w:val="00F04903"/>
    <w:rsid w:val="00F074B7"/>
    <w:rsid w:val="00F1466F"/>
    <w:rsid w:val="00F232F5"/>
    <w:rsid w:val="00F25DA2"/>
    <w:rsid w:val="00F342AF"/>
    <w:rsid w:val="00F36257"/>
    <w:rsid w:val="00F44CED"/>
    <w:rsid w:val="00F51B14"/>
    <w:rsid w:val="00F66ED5"/>
    <w:rsid w:val="00F7495F"/>
    <w:rsid w:val="00F84BEE"/>
    <w:rsid w:val="00F8700F"/>
    <w:rsid w:val="00F975EA"/>
    <w:rsid w:val="00FA7056"/>
    <w:rsid w:val="00FB182D"/>
    <w:rsid w:val="00FB2E56"/>
    <w:rsid w:val="00FC583C"/>
    <w:rsid w:val="00FD7E68"/>
    <w:rsid w:val="00FE139C"/>
    <w:rsid w:val="00FE4707"/>
    <w:rsid w:val="00FF53FB"/>
    <w:rsid w:val="00FF693F"/>
    <w:rsid w:val="026900C2"/>
    <w:rsid w:val="02842F83"/>
    <w:rsid w:val="02BF1443"/>
    <w:rsid w:val="02EA18BF"/>
    <w:rsid w:val="03197477"/>
    <w:rsid w:val="035147AC"/>
    <w:rsid w:val="03AD1EB3"/>
    <w:rsid w:val="03C67432"/>
    <w:rsid w:val="03CF49E7"/>
    <w:rsid w:val="046266DF"/>
    <w:rsid w:val="056C3042"/>
    <w:rsid w:val="05CA7066"/>
    <w:rsid w:val="06125917"/>
    <w:rsid w:val="067B712C"/>
    <w:rsid w:val="07C75402"/>
    <w:rsid w:val="07DB153C"/>
    <w:rsid w:val="08A05DDB"/>
    <w:rsid w:val="08C925A1"/>
    <w:rsid w:val="092B6843"/>
    <w:rsid w:val="09E2353F"/>
    <w:rsid w:val="0A3C166F"/>
    <w:rsid w:val="0A42502B"/>
    <w:rsid w:val="0A9F0C47"/>
    <w:rsid w:val="0B123AB2"/>
    <w:rsid w:val="0B784695"/>
    <w:rsid w:val="0C824EAD"/>
    <w:rsid w:val="0F1D2C2A"/>
    <w:rsid w:val="0F7B762E"/>
    <w:rsid w:val="10427AE3"/>
    <w:rsid w:val="11065972"/>
    <w:rsid w:val="11F91828"/>
    <w:rsid w:val="12920930"/>
    <w:rsid w:val="131E3215"/>
    <w:rsid w:val="1324498F"/>
    <w:rsid w:val="134B23BD"/>
    <w:rsid w:val="13701166"/>
    <w:rsid w:val="13782C36"/>
    <w:rsid w:val="14751A82"/>
    <w:rsid w:val="14E77600"/>
    <w:rsid w:val="15156235"/>
    <w:rsid w:val="15221C19"/>
    <w:rsid w:val="15316692"/>
    <w:rsid w:val="15BA6446"/>
    <w:rsid w:val="15CE7B8B"/>
    <w:rsid w:val="169C6D8A"/>
    <w:rsid w:val="16DC376A"/>
    <w:rsid w:val="17011B75"/>
    <w:rsid w:val="170C2363"/>
    <w:rsid w:val="173C7113"/>
    <w:rsid w:val="17BC7A45"/>
    <w:rsid w:val="17D76FBB"/>
    <w:rsid w:val="18312855"/>
    <w:rsid w:val="19260F18"/>
    <w:rsid w:val="1ACA5736"/>
    <w:rsid w:val="1B1A2E3C"/>
    <w:rsid w:val="1B642562"/>
    <w:rsid w:val="1BDB08F6"/>
    <w:rsid w:val="1C0B7DE6"/>
    <w:rsid w:val="1CD60CB5"/>
    <w:rsid w:val="1DA0092F"/>
    <w:rsid w:val="1DBE40D3"/>
    <w:rsid w:val="1E214473"/>
    <w:rsid w:val="1E8D55C5"/>
    <w:rsid w:val="1ED34357"/>
    <w:rsid w:val="1EEC3BC0"/>
    <w:rsid w:val="1F505154"/>
    <w:rsid w:val="21C46CA8"/>
    <w:rsid w:val="22B7587C"/>
    <w:rsid w:val="22E25ED0"/>
    <w:rsid w:val="23374AE3"/>
    <w:rsid w:val="23DB6954"/>
    <w:rsid w:val="23E9653F"/>
    <w:rsid w:val="25BD057A"/>
    <w:rsid w:val="25EB70EE"/>
    <w:rsid w:val="269B1AF9"/>
    <w:rsid w:val="27253153"/>
    <w:rsid w:val="284E790F"/>
    <w:rsid w:val="2854692A"/>
    <w:rsid w:val="29E71E38"/>
    <w:rsid w:val="2AC504C6"/>
    <w:rsid w:val="2ACE5549"/>
    <w:rsid w:val="2AFC4B8B"/>
    <w:rsid w:val="2B0F24E2"/>
    <w:rsid w:val="2B840C55"/>
    <w:rsid w:val="2BE0743C"/>
    <w:rsid w:val="2C402291"/>
    <w:rsid w:val="2DAB2724"/>
    <w:rsid w:val="2E2468C5"/>
    <w:rsid w:val="2E2B402F"/>
    <w:rsid w:val="2E3A4601"/>
    <w:rsid w:val="2EAB1C3A"/>
    <w:rsid w:val="2F677C64"/>
    <w:rsid w:val="2F7B1A11"/>
    <w:rsid w:val="2F88135D"/>
    <w:rsid w:val="2F8F7389"/>
    <w:rsid w:val="2FCD5F13"/>
    <w:rsid w:val="2FDD6440"/>
    <w:rsid w:val="301D3122"/>
    <w:rsid w:val="3080202B"/>
    <w:rsid w:val="31F72F51"/>
    <w:rsid w:val="324C3295"/>
    <w:rsid w:val="32524B1F"/>
    <w:rsid w:val="32E60924"/>
    <w:rsid w:val="32FF2B5B"/>
    <w:rsid w:val="339E3D3A"/>
    <w:rsid w:val="33B14CF5"/>
    <w:rsid w:val="33DF01AA"/>
    <w:rsid w:val="34BD1863"/>
    <w:rsid w:val="36171298"/>
    <w:rsid w:val="366B6954"/>
    <w:rsid w:val="37561902"/>
    <w:rsid w:val="37B55515"/>
    <w:rsid w:val="37F933FC"/>
    <w:rsid w:val="39337FB1"/>
    <w:rsid w:val="39A652D8"/>
    <w:rsid w:val="39CA0F3C"/>
    <w:rsid w:val="3A036DAE"/>
    <w:rsid w:val="3B3339F5"/>
    <w:rsid w:val="3B614690"/>
    <w:rsid w:val="3C5D6B27"/>
    <w:rsid w:val="3CBB448A"/>
    <w:rsid w:val="3CEF7E79"/>
    <w:rsid w:val="3D0C779A"/>
    <w:rsid w:val="3D1371F8"/>
    <w:rsid w:val="3D7C37FE"/>
    <w:rsid w:val="3E614F39"/>
    <w:rsid w:val="3EF454CD"/>
    <w:rsid w:val="402F5970"/>
    <w:rsid w:val="408922CC"/>
    <w:rsid w:val="4276412A"/>
    <w:rsid w:val="435C010C"/>
    <w:rsid w:val="443735BA"/>
    <w:rsid w:val="447F3F23"/>
    <w:rsid w:val="453F3182"/>
    <w:rsid w:val="45776F5A"/>
    <w:rsid w:val="4605060C"/>
    <w:rsid w:val="461D3725"/>
    <w:rsid w:val="46403698"/>
    <w:rsid w:val="46AA6F19"/>
    <w:rsid w:val="470C55D7"/>
    <w:rsid w:val="475D4C22"/>
    <w:rsid w:val="47AB4FC2"/>
    <w:rsid w:val="48023909"/>
    <w:rsid w:val="489F41F0"/>
    <w:rsid w:val="48E90CD0"/>
    <w:rsid w:val="48EF1D5A"/>
    <w:rsid w:val="49412097"/>
    <w:rsid w:val="4A9A1E4E"/>
    <w:rsid w:val="4AB663B0"/>
    <w:rsid w:val="4B80180B"/>
    <w:rsid w:val="4B8239A4"/>
    <w:rsid w:val="4C0C5F2B"/>
    <w:rsid w:val="4C950601"/>
    <w:rsid w:val="4CA94D50"/>
    <w:rsid w:val="4CB55CCE"/>
    <w:rsid w:val="4EDC7D08"/>
    <w:rsid w:val="4F5F655E"/>
    <w:rsid w:val="4F761778"/>
    <w:rsid w:val="4FAB16F9"/>
    <w:rsid w:val="4FB1541A"/>
    <w:rsid w:val="502178D8"/>
    <w:rsid w:val="50B708ED"/>
    <w:rsid w:val="50D52444"/>
    <w:rsid w:val="50E500BF"/>
    <w:rsid w:val="512C30E3"/>
    <w:rsid w:val="517267F1"/>
    <w:rsid w:val="51A7092E"/>
    <w:rsid w:val="51AB57F6"/>
    <w:rsid w:val="51C86A7B"/>
    <w:rsid w:val="51CB2290"/>
    <w:rsid w:val="528D63A0"/>
    <w:rsid w:val="529C59A7"/>
    <w:rsid w:val="52A73322"/>
    <w:rsid w:val="53257107"/>
    <w:rsid w:val="53640A11"/>
    <w:rsid w:val="552A09F4"/>
    <w:rsid w:val="55B5429C"/>
    <w:rsid w:val="561B42A3"/>
    <w:rsid w:val="564214E5"/>
    <w:rsid w:val="568055FC"/>
    <w:rsid w:val="570506F1"/>
    <w:rsid w:val="57580C08"/>
    <w:rsid w:val="57C413AF"/>
    <w:rsid w:val="57D73A3F"/>
    <w:rsid w:val="57D976CF"/>
    <w:rsid w:val="57DF1F13"/>
    <w:rsid w:val="583D7F3C"/>
    <w:rsid w:val="58494E5F"/>
    <w:rsid w:val="58E07577"/>
    <w:rsid w:val="58EF1074"/>
    <w:rsid w:val="590B7FF7"/>
    <w:rsid w:val="5A36785C"/>
    <w:rsid w:val="5A7B3CB3"/>
    <w:rsid w:val="5B5F74ED"/>
    <w:rsid w:val="5B7469ED"/>
    <w:rsid w:val="5BB33CC1"/>
    <w:rsid w:val="5D6730EF"/>
    <w:rsid w:val="5DE85CA1"/>
    <w:rsid w:val="5E0946FC"/>
    <w:rsid w:val="5EC9711C"/>
    <w:rsid w:val="5F197986"/>
    <w:rsid w:val="5F8F3265"/>
    <w:rsid w:val="5FC60917"/>
    <w:rsid w:val="60590493"/>
    <w:rsid w:val="60E70430"/>
    <w:rsid w:val="610459FD"/>
    <w:rsid w:val="612B33D8"/>
    <w:rsid w:val="616F67D5"/>
    <w:rsid w:val="617563EE"/>
    <w:rsid w:val="630F2A9A"/>
    <w:rsid w:val="631246A9"/>
    <w:rsid w:val="639F6CF4"/>
    <w:rsid w:val="63C45B94"/>
    <w:rsid w:val="64436D7C"/>
    <w:rsid w:val="652E5799"/>
    <w:rsid w:val="65A70199"/>
    <w:rsid w:val="65B332AF"/>
    <w:rsid w:val="65E12399"/>
    <w:rsid w:val="664B37B0"/>
    <w:rsid w:val="665573CA"/>
    <w:rsid w:val="66A85CFF"/>
    <w:rsid w:val="66E7189D"/>
    <w:rsid w:val="68621699"/>
    <w:rsid w:val="689D45E6"/>
    <w:rsid w:val="68FD189A"/>
    <w:rsid w:val="692D2088"/>
    <w:rsid w:val="69BE357F"/>
    <w:rsid w:val="6A9F0005"/>
    <w:rsid w:val="6CD62E02"/>
    <w:rsid w:val="6CEC2E12"/>
    <w:rsid w:val="6D7B443E"/>
    <w:rsid w:val="6E2D5CBF"/>
    <w:rsid w:val="6E3D0D0A"/>
    <w:rsid w:val="6E401D85"/>
    <w:rsid w:val="6F996E69"/>
    <w:rsid w:val="6F9B22F3"/>
    <w:rsid w:val="709F4ECC"/>
    <w:rsid w:val="711C6B7F"/>
    <w:rsid w:val="715B4470"/>
    <w:rsid w:val="719326E3"/>
    <w:rsid w:val="72A73116"/>
    <w:rsid w:val="736406F2"/>
    <w:rsid w:val="745C4C26"/>
    <w:rsid w:val="74BA5192"/>
    <w:rsid w:val="74E32E2A"/>
    <w:rsid w:val="77372082"/>
    <w:rsid w:val="774E1C07"/>
    <w:rsid w:val="775829B3"/>
    <w:rsid w:val="77933E0B"/>
    <w:rsid w:val="77DC7949"/>
    <w:rsid w:val="78075440"/>
    <w:rsid w:val="78EF5449"/>
    <w:rsid w:val="792E4D1A"/>
    <w:rsid w:val="7A2A5D3C"/>
    <w:rsid w:val="7A381DC2"/>
    <w:rsid w:val="7AA34704"/>
    <w:rsid w:val="7AD50A1F"/>
    <w:rsid w:val="7AE11F92"/>
    <w:rsid w:val="7B994E76"/>
    <w:rsid w:val="7BA24DA7"/>
    <w:rsid w:val="7BBA020A"/>
    <w:rsid w:val="7BF75688"/>
    <w:rsid w:val="7C084DE2"/>
    <w:rsid w:val="7C0A5379"/>
    <w:rsid w:val="7C5B2768"/>
    <w:rsid w:val="7C5F0F9E"/>
    <w:rsid w:val="7CCC440A"/>
    <w:rsid w:val="7CDE130F"/>
    <w:rsid w:val="7D17176A"/>
    <w:rsid w:val="7D3911E4"/>
    <w:rsid w:val="7D5442B0"/>
    <w:rsid w:val="7DD24520"/>
    <w:rsid w:val="7E276087"/>
    <w:rsid w:val="7E357B7E"/>
    <w:rsid w:val="7E595B22"/>
    <w:rsid w:val="7E6373F1"/>
    <w:rsid w:val="7E6868DC"/>
    <w:rsid w:val="7ED80347"/>
    <w:rsid w:val="7F024FE9"/>
    <w:rsid w:val="7F36214F"/>
    <w:rsid w:val="7F671A00"/>
    <w:rsid w:val="7F6A6CAD"/>
    <w:rsid w:val="7F906DB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semiHidden="0"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qFormat="1" w:unhideWhenUsed="0" w:uiPriority="39" w:semiHidden="0"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iPriority="0"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0"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9"/>
    <w:qFormat/>
    <w:uiPriority w:val="99"/>
    <w:pPr>
      <w:keepNext/>
      <w:keepLines/>
      <w:spacing w:before="340" w:after="330" w:line="578" w:lineRule="auto"/>
      <w:outlineLvl w:val="0"/>
    </w:pPr>
    <w:rPr>
      <w:b/>
      <w:bCs/>
      <w:kern w:val="44"/>
      <w:sz w:val="44"/>
      <w:szCs w:val="44"/>
    </w:rPr>
  </w:style>
  <w:style w:type="paragraph" w:styleId="5">
    <w:name w:val="heading 3"/>
    <w:basedOn w:val="1"/>
    <w:next w:val="1"/>
    <w:unhideWhenUsed/>
    <w:qFormat/>
    <w:locked/>
    <w:uiPriority w:val="9"/>
    <w:pPr>
      <w:spacing w:before="100" w:beforeAutospacing="1" w:after="100" w:afterAutospacing="1"/>
      <w:jc w:val="left"/>
    </w:pPr>
    <w:rPr>
      <w:rFonts w:hint="eastAsia" w:ascii="宋体" w:hAnsi="宋体" w:eastAsia="宋体" w:cs="宋体"/>
      <w:b/>
      <w:kern w:val="0"/>
      <w:sz w:val="27"/>
      <w:szCs w:val="27"/>
      <w:lang w:val="en-US" w:eastAsia="zh-CN" w:bidi="ar"/>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next w:val="3"/>
    <w:link w:val="76"/>
    <w:unhideWhenUsed/>
    <w:qFormat/>
    <w:locked/>
    <w:uiPriority w:val="0"/>
    <w:pPr>
      <w:jc w:val="center"/>
    </w:pPr>
    <w:rPr>
      <w:rFonts w:eastAsia="黑体"/>
      <w:sz w:val="36"/>
    </w:rPr>
  </w:style>
  <w:style w:type="paragraph" w:styleId="3">
    <w:name w:val="toc 5"/>
    <w:basedOn w:val="1"/>
    <w:next w:val="1"/>
    <w:qFormat/>
    <w:locked/>
    <w:uiPriority w:val="39"/>
    <w:pPr>
      <w:ind w:left="1280"/>
      <w:jc w:val="left"/>
    </w:pPr>
    <w:rPr>
      <w:rFonts w:ascii="Calibri" w:hAnsi="Calibri"/>
      <w:sz w:val="18"/>
      <w:szCs w:val="18"/>
    </w:rPr>
  </w:style>
  <w:style w:type="paragraph" w:styleId="6">
    <w:name w:val="Balloon Text"/>
    <w:basedOn w:val="1"/>
    <w:link w:val="20"/>
    <w:qFormat/>
    <w:uiPriority w:val="0"/>
    <w:rPr>
      <w:sz w:val="18"/>
      <w:szCs w:val="18"/>
    </w:rPr>
  </w:style>
  <w:style w:type="paragraph" w:styleId="7">
    <w:name w:val="footer"/>
    <w:basedOn w:val="1"/>
    <w:link w:val="21"/>
    <w:qFormat/>
    <w:uiPriority w:val="99"/>
    <w:pPr>
      <w:tabs>
        <w:tab w:val="center" w:pos="4153"/>
        <w:tab w:val="right" w:pos="8306"/>
      </w:tabs>
      <w:snapToGrid w:val="0"/>
      <w:jc w:val="left"/>
    </w:pPr>
    <w:rPr>
      <w:sz w:val="18"/>
      <w:szCs w:val="18"/>
    </w:rPr>
  </w:style>
  <w:style w:type="paragraph" w:styleId="8">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jc w:val="left"/>
    </w:pPr>
    <w:rPr>
      <w:kern w:val="0"/>
      <w:sz w:val="24"/>
    </w:rPr>
  </w:style>
  <w:style w:type="character" w:styleId="12">
    <w:name w:val="Strong"/>
    <w:basedOn w:val="11"/>
    <w:qFormat/>
    <w:locked/>
    <w:uiPriority w:val="22"/>
    <w:rPr>
      <w:b/>
      <w:bCs/>
    </w:rPr>
  </w:style>
  <w:style w:type="character" w:styleId="13">
    <w:name w:val="page number"/>
    <w:basedOn w:val="11"/>
    <w:qFormat/>
    <w:uiPriority w:val="99"/>
    <w:rPr>
      <w:rFonts w:cs="Times New Roman"/>
    </w:rPr>
  </w:style>
  <w:style w:type="character" w:styleId="14">
    <w:name w:val="FollowedHyperlink"/>
    <w:basedOn w:val="11"/>
    <w:qFormat/>
    <w:uiPriority w:val="99"/>
    <w:rPr>
      <w:rFonts w:cs="Times New Roman"/>
      <w:color w:val="333333"/>
      <w:u w:val="none"/>
    </w:rPr>
  </w:style>
  <w:style w:type="character" w:styleId="15">
    <w:name w:val="HTML Acronym"/>
    <w:basedOn w:val="11"/>
    <w:qFormat/>
    <w:uiPriority w:val="99"/>
    <w:rPr>
      <w:rFonts w:cs="Times New Roman"/>
    </w:rPr>
  </w:style>
  <w:style w:type="character" w:styleId="16">
    <w:name w:val="Hyperlink"/>
    <w:basedOn w:val="11"/>
    <w:qFormat/>
    <w:uiPriority w:val="99"/>
    <w:rPr>
      <w:rFonts w:cs="Times New Roman"/>
      <w:color w:val="333333"/>
      <w:u w:val="none"/>
    </w:rPr>
  </w:style>
  <w:style w:type="paragraph" w:customStyle="1" w:styleId="17">
    <w:name w:val="BodyText"/>
    <w:basedOn w:val="1"/>
    <w:next w:val="18"/>
    <w:qFormat/>
    <w:uiPriority w:val="0"/>
  </w:style>
  <w:style w:type="paragraph" w:customStyle="1" w:styleId="18">
    <w:name w:val="TOC5"/>
    <w:basedOn w:val="1"/>
    <w:next w:val="1"/>
    <w:qFormat/>
    <w:uiPriority w:val="0"/>
    <w:pPr>
      <w:ind w:left="1680" w:leftChars="800"/>
    </w:pPr>
  </w:style>
  <w:style w:type="character" w:customStyle="1" w:styleId="19">
    <w:name w:val="标题 1 Char"/>
    <w:basedOn w:val="11"/>
    <w:link w:val="4"/>
    <w:qFormat/>
    <w:locked/>
    <w:uiPriority w:val="99"/>
    <w:rPr>
      <w:rFonts w:ascii="Times New Roman" w:hAnsi="Times New Roman" w:eastAsia="宋体" w:cs="Times New Roman"/>
      <w:b/>
      <w:bCs/>
      <w:kern w:val="44"/>
      <w:sz w:val="44"/>
      <w:szCs w:val="44"/>
    </w:rPr>
  </w:style>
  <w:style w:type="character" w:customStyle="1" w:styleId="20">
    <w:name w:val="批注框文本 Char"/>
    <w:basedOn w:val="11"/>
    <w:link w:val="6"/>
    <w:qFormat/>
    <w:locked/>
    <w:uiPriority w:val="0"/>
    <w:rPr>
      <w:rFonts w:cs="Times New Roman"/>
      <w:kern w:val="2"/>
      <w:sz w:val="18"/>
      <w:szCs w:val="18"/>
    </w:rPr>
  </w:style>
  <w:style w:type="character" w:customStyle="1" w:styleId="21">
    <w:name w:val="页脚 Char"/>
    <w:basedOn w:val="11"/>
    <w:link w:val="7"/>
    <w:qFormat/>
    <w:locked/>
    <w:uiPriority w:val="99"/>
    <w:rPr>
      <w:rFonts w:ascii="Times New Roman" w:hAnsi="Times New Roman" w:eastAsia="宋体" w:cs="Times New Roman"/>
      <w:sz w:val="18"/>
      <w:szCs w:val="18"/>
    </w:rPr>
  </w:style>
  <w:style w:type="character" w:customStyle="1" w:styleId="22">
    <w:name w:val="页眉 Char"/>
    <w:basedOn w:val="11"/>
    <w:link w:val="8"/>
    <w:qFormat/>
    <w:locked/>
    <w:uiPriority w:val="99"/>
    <w:rPr>
      <w:rFonts w:ascii="Times New Roman" w:hAnsi="Times New Roman" w:eastAsia="宋体" w:cs="Times New Roman"/>
      <w:sz w:val="18"/>
      <w:szCs w:val="18"/>
    </w:rPr>
  </w:style>
  <w:style w:type="paragraph" w:customStyle="1" w:styleId="23">
    <w:name w:val="p0"/>
    <w:basedOn w:val="1"/>
    <w:qFormat/>
    <w:uiPriority w:val="99"/>
    <w:pPr>
      <w:widowControl/>
      <w:jc w:val="left"/>
    </w:pPr>
    <w:rPr>
      <w:rFonts w:ascii="宋体" w:hAnsi="宋体" w:cs="宋体"/>
      <w:kern w:val="0"/>
      <w:sz w:val="24"/>
    </w:rPr>
  </w:style>
  <w:style w:type="character" w:customStyle="1" w:styleId="24">
    <w:name w:val="tit"/>
    <w:basedOn w:val="11"/>
    <w:qFormat/>
    <w:uiPriority w:val="99"/>
    <w:rPr>
      <w:rFonts w:cs="Times New Roman"/>
      <w:color w:val="FFFFFF"/>
      <w:sz w:val="24"/>
      <w:szCs w:val="24"/>
      <w:shd w:val="clear" w:color="auto" w:fill="319BDE"/>
    </w:rPr>
  </w:style>
  <w:style w:type="character" w:customStyle="1" w:styleId="25">
    <w:name w:val="tit1"/>
    <w:basedOn w:val="11"/>
    <w:qFormat/>
    <w:uiPriority w:val="99"/>
    <w:rPr>
      <w:rFonts w:cs="Times New Roman"/>
      <w:color w:val="319BDE"/>
      <w:sz w:val="27"/>
      <w:szCs w:val="27"/>
    </w:rPr>
  </w:style>
  <w:style w:type="character" w:customStyle="1" w:styleId="26">
    <w:name w:val="tit2"/>
    <w:basedOn w:val="11"/>
    <w:qFormat/>
    <w:uiPriority w:val="99"/>
    <w:rPr>
      <w:rFonts w:cs="Times New Roman"/>
      <w:vanish/>
    </w:rPr>
  </w:style>
  <w:style w:type="character" w:customStyle="1" w:styleId="27">
    <w:name w:val="ico1"/>
    <w:basedOn w:val="11"/>
    <w:qFormat/>
    <w:uiPriority w:val="99"/>
    <w:rPr>
      <w:rFonts w:cs="Times New Roman"/>
    </w:rPr>
  </w:style>
  <w:style w:type="character" w:customStyle="1" w:styleId="28">
    <w:name w:val="ico11"/>
    <w:basedOn w:val="11"/>
    <w:qFormat/>
    <w:uiPriority w:val="99"/>
    <w:rPr>
      <w:rFonts w:cs="Times New Roman"/>
    </w:rPr>
  </w:style>
  <w:style w:type="character" w:customStyle="1" w:styleId="29">
    <w:name w:val="ico12"/>
    <w:basedOn w:val="11"/>
    <w:qFormat/>
    <w:uiPriority w:val="99"/>
    <w:rPr>
      <w:rFonts w:cs="Times New Roman"/>
    </w:rPr>
  </w:style>
  <w:style w:type="character" w:customStyle="1" w:styleId="30">
    <w:name w:val="ico13"/>
    <w:basedOn w:val="11"/>
    <w:qFormat/>
    <w:uiPriority w:val="99"/>
    <w:rPr>
      <w:rFonts w:cs="Times New Roman"/>
    </w:rPr>
  </w:style>
  <w:style w:type="character" w:customStyle="1" w:styleId="31">
    <w:name w:val="yes"/>
    <w:basedOn w:val="11"/>
    <w:qFormat/>
    <w:uiPriority w:val="99"/>
    <w:rPr>
      <w:rFonts w:cs="Times New Roman"/>
      <w:color w:val="008000"/>
    </w:rPr>
  </w:style>
  <w:style w:type="character" w:customStyle="1" w:styleId="32">
    <w:name w:val="yes1"/>
    <w:basedOn w:val="11"/>
    <w:qFormat/>
    <w:uiPriority w:val="99"/>
    <w:rPr>
      <w:rFonts w:cs="Times New Roman"/>
      <w:color w:val="008000"/>
    </w:rPr>
  </w:style>
  <w:style w:type="character" w:customStyle="1" w:styleId="33">
    <w:name w:val="ico7"/>
    <w:basedOn w:val="11"/>
    <w:qFormat/>
    <w:uiPriority w:val="99"/>
    <w:rPr>
      <w:rFonts w:cs="Times New Roman"/>
    </w:rPr>
  </w:style>
  <w:style w:type="character" w:customStyle="1" w:styleId="34">
    <w:name w:val="yel"/>
    <w:basedOn w:val="11"/>
    <w:qFormat/>
    <w:uiPriority w:val="99"/>
    <w:rPr>
      <w:rFonts w:cs="Times New Roman"/>
      <w:color w:val="F39C11"/>
    </w:rPr>
  </w:style>
  <w:style w:type="character" w:customStyle="1" w:styleId="35">
    <w:name w:val="yel1"/>
    <w:basedOn w:val="11"/>
    <w:qFormat/>
    <w:uiPriority w:val="99"/>
    <w:rPr>
      <w:rFonts w:cs="Times New Roman"/>
      <w:color w:val="F39C11"/>
    </w:rPr>
  </w:style>
  <w:style w:type="character" w:customStyle="1" w:styleId="36">
    <w:name w:val="yel2"/>
    <w:basedOn w:val="11"/>
    <w:qFormat/>
    <w:uiPriority w:val="99"/>
    <w:rPr>
      <w:rFonts w:cs="Times New Roman"/>
      <w:color w:val="F39C11"/>
    </w:rPr>
  </w:style>
  <w:style w:type="character" w:customStyle="1" w:styleId="37">
    <w:name w:val="red"/>
    <w:basedOn w:val="11"/>
    <w:qFormat/>
    <w:uiPriority w:val="99"/>
    <w:rPr>
      <w:rFonts w:cs="Times New Roman"/>
      <w:color w:val="FF0000"/>
    </w:rPr>
  </w:style>
  <w:style w:type="character" w:customStyle="1" w:styleId="38">
    <w:name w:val="red1"/>
    <w:basedOn w:val="11"/>
    <w:qFormat/>
    <w:uiPriority w:val="99"/>
    <w:rPr>
      <w:rFonts w:cs="Times New Roman"/>
      <w:color w:val="FF0000"/>
    </w:rPr>
  </w:style>
  <w:style w:type="character" w:customStyle="1" w:styleId="39">
    <w:name w:val="red2"/>
    <w:basedOn w:val="11"/>
    <w:qFormat/>
    <w:uiPriority w:val="99"/>
    <w:rPr>
      <w:rFonts w:cs="Times New Roman"/>
      <w:color w:val="FF0000"/>
    </w:rPr>
  </w:style>
  <w:style w:type="character" w:customStyle="1" w:styleId="40">
    <w:name w:val="ico5"/>
    <w:basedOn w:val="11"/>
    <w:qFormat/>
    <w:uiPriority w:val="99"/>
    <w:rPr>
      <w:rFonts w:cs="Times New Roman"/>
    </w:rPr>
  </w:style>
  <w:style w:type="character" w:customStyle="1" w:styleId="41">
    <w:name w:val="ico51"/>
    <w:basedOn w:val="11"/>
    <w:qFormat/>
    <w:uiPriority w:val="99"/>
    <w:rPr>
      <w:rFonts w:cs="Times New Roman"/>
    </w:rPr>
  </w:style>
  <w:style w:type="character" w:customStyle="1" w:styleId="42">
    <w:name w:val="ico3"/>
    <w:basedOn w:val="11"/>
    <w:qFormat/>
    <w:uiPriority w:val="99"/>
    <w:rPr>
      <w:rFonts w:cs="Times New Roman"/>
    </w:rPr>
  </w:style>
  <w:style w:type="character" w:customStyle="1" w:styleId="43">
    <w:name w:val="ico31"/>
    <w:basedOn w:val="11"/>
    <w:qFormat/>
    <w:uiPriority w:val="99"/>
    <w:rPr>
      <w:rFonts w:cs="Times New Roman"/>
    </w:rPr>
  </w:style>
  <w:style w:type="character" w:customStyle="1" w:styleId="44">
    <w:name w:val="ico4"/>
    <w:basedOn w:val="11"/>
    <w:qFormat/>
    <w:uiPriority w:val="99"/>
    <w:rPr>
      <w:rFonts w:cs="Times New Roman"/>
    </w:rPr>
  </w:style>
  <w:style w:type="character" w:customStyle="1" w:styleId="45">
    <w:name w:val="ico41"/>
    <w:basedOn w:val="11"/>
    <w:qFormat/>
    <w:uiPriority w:val="99"/>
    <w:rPr>
      <w:rFonts w:cs="Times New Roman"/>
    </w:rPr>
  </w:style>
  <w:style w:type="character" w:customStyle="1" w:styleId="46">
    <w:name w:val="ico2"/>
    <w:basedOn w:val="11"/>
    <w:qFormat/>
    <w:uiPriority w:val="99"/>
    <w:rPr>
      <w:rFonts w:cs="Times New Roman"/>
    </w:rPr>
  </w:style>
  <w:style w:type="character" w:customStyle="1" w:styleId="47">
    <w:name w:val="ico21"/>
    <w:basedOn w:val="11"/>
    <w:qFormat/>
    <w:uiPriority w:val="99"/>
    <w:rPr>
      <w:rFonts w:cs="Times New Roman"/>
    </w:rPr>
  </w:style>
  <w:style w:type="character" w:customStyle="1" w:styleId="48">
    <w:name w:val="ico22"/>
    <w:basedOn w:val="11"/>
    <w:qFormat/>
    <w:uiPriority w:val="99"/>
    <w:rPr>
      <w:rFonts w:cs="Times New Roman"/>
    </w:rPr>
  </w:style>
  <w:style w:type="character" w:customStyle="1" w:styleId="49">
    <w:name w:val="ico6"/>
    <w:basedOn w:val="11"/>
    <w:qFormat/>
    <w:uiPriority w:val="99"/>
    <w:rPr>
      <w:rFonts w:cs="Times New Roman"/>
    </w:rPr>
  </w:style>
  <w:style w:type="character" w:customStyle="1" w:styleId="50">
    <w:name w:val="ico61"/>
    <w:basedOn w:val="11"/>
    <w:qFormat/>
    <w:uiPriority w:val="99"/>
    <w:rPr>
      <w:rFonts w:cs="Times New Roman"/>
    </w:rPr>
  </w:style>
  <w:style w:type="character" w:customStyle="1" w:styleId="51">
    <w:name w:val="p052"/>
    <w:basedOn w:val="11"/>
    <w:qFormat/>
    <w:uiPriority w:val="99"/>
    <w:rPr>
      <w:rFonts w:cs="Times New Roman"/>
    </w:rPr>
  </w:style>
  <w:style w:type="character" w:customStyle="1" w:styleId="52">
    <w:name w:val="p053"/>
    <w:basedOn w:val="11"/>
    <w:qFormat/>
    <w:uiPriority w:val="99"/>
    <w:rPr>
      <w:rFonts w:cs="Times New Roman"/>
    </w:rPr>
  </w:style>
  <w:style w:type="character" w:customStyle="1" w:styleId="53">
    <w:name w:val="p054"/>
    <w:basedOn w:val="11"/>
    <w:qFormat/>
    <w:uiPriority w:val="99"/>
    <w:rPr>
      <w:rFonts w:cs="Times New Roman"/>
    </w:rPr>
  </w:style>
  <w:style w:type="character" w:customStyle="1" w:styleId="54">
    <w:name w:val="p055"/>
    <w:basedOn w:val="11"/>
    <w:qFormat/>
    <w:uiPriority w:val="99"/>
    <w:rPr>
      <w:rFonts w:cs="Times New Roman"/>
    </w:rPr>
  </w:style>
  <w:style w:type="character" w:customStyle="1" w:styleId="55">
    <w:name w:val="p2"/>
    <w:basedOn w:val="11"/>
    <w:qFormat/>
    <w:uiPriority w:val="99"/>
    <w:rPr>
      <w:rFonts w:cs="Times New Roman"/>
    </w:rPr>
  </w:style>
  <w:style w:type="character" w:customStyle="1" w:styleId="56">
    <w:name w:val="p21"/>
    <w:basedOn w:val="11"/>
    <w:qFormat/>
    <w:uiPriority w:val="99"/>
    <w:rPr>
      <w:rFonts w:cs="Times New Roman"/>
    </w:rPr>
  </w:style>
  <w:style w:type="character" w:customStyle="1" w:styleId="57">
    <w:name w:val="p22"/>
    <w:basedOn w:val="11"/>
    <w:qFormat/>
    <w:uiPriority w:val="99"/>
    <w:rPr>
      <w:rFonts w:cs="Times New Roman"/>
    </w:rPr>
  </w:style>
  <w:style w:type="character" w:customStyle="1" w:styleId="58">
    <w:name w:val="ico"/>
    <w:basedOn w:val="11"/>
    <w:qFormat/>
    <w:uiPriority w:val="99"/>
    <w:rPr>
      <w:rFonts w:cs="Times New Roman"/>
    </w:rPr>
  </w:style>
  <w:style w:type="character" w:customStyle="1" w:styleId="59">
    <w:name w:val="ico8"/>
    <w:basedOn w:val="11"/>
    <w:qFormat/>
    <w:uiPriority w:val="99"/>
    <w:rPr>
      <w:rFonts w:cs="Times New Roman"/>
    </w:rPr>
  </w:style>
  <w:style w:type="character" w:customStyle="1" w:styleId="60">
    <w:name w:val="sec1"/>
    <w:basedOn w:val="11"/>
    <w:qFormat/>
    <w:uiPriority w:val="99"/>
    <w:rPr>
      <w:rFonts w:cs="Times New Roman"/>
      <w:color w:val="333333"/>
    </w:rPr>
  </w:style>
  <w:style w:type="character" w:customStyle="1" w:styleId="61">
    <w:name w:val="span1"/>
    <w:basedOn w:val="11"/>
    <w:qFormat/>
    <w:uiPriority w:val="99"/>
    <w:rPr>
      <w:rFonts w:cs="Times New Roman"/>
    </w:rPr>
  </w:style>
  <w:style w:type="character" w:customStyle="1" w:styleId="62">
    <w:name w:val="right2"/>
    <w:basedOn w:val="11"/>
    <w:qFormat/>
    <w:uiPriority w:val="99"/>
    <w:rPr>
      <w:rFonts w:cs="Times New Roman"/>
      <w:color w:val="999999"/>
    </w:rPr>
  </w:style>
  <w:style w:type="character" w:customStyle="1" w:styleId="63">
    <w:name w:val="span4"/>
    <w:basedOn w:val="11"/>
    <w:qFormat/>
    <w:uiPriority w:val="99"/>
    <w:rPr>
      <w:rFonts w:cs="Times New Roman"/>
    </w:rPr>
  </w:style>
  <w:style w:type="character" w:customStyle="1" w:styleId="64">
    <w:name w:val="span41"/>
    <w:basedOn w:val="11"/>
    <w:qFormat/>
    <w:uiPriority w:val="99"/>
    <w:rPr>
      <w:rFonts w:cs="Times New Roman"/>
    </w:rPr>
  </w:style>
  <w:style w:type="character" w:customStyle="1" w:styleId="65">
    <w:name w:val="sec26"/>
    <w:basedOn w:val="11"/>
    <w:qFormat/>
    <w:uiPriority w:val="99"/>
    <w:rPr>
      <w:rFonts w:cs="Times New Roman"/>
    </w:rPr>
  </w:style>
  <w:style w:type="character" w:customStyle="1" w:styleId="66">
    <w:name w:val="sec27"/>
    <w:basedOn w:val="11"/>
    <w:qFormat/>
    <w:uiPriority w:val="99"/>
    <w:rPr>
      <w:rFonts w:cs="Times New Roman"/>
      <w:b/>
      <w:color w:val="319BDE"/>
    </w:rPr>
  </w:style>
  <w:style w:type="character" w:customStyle="1" w:styleId="67">
    <w:name w:val="span3"/>
    <w:basedOn w:val="11"/>
    <w:qFormat/>
    <w:uiPriority w:val="99"/>
    <w:rPr>
      <w:rFonts w:cs="Times New Roman"/>
    </w:rPr>
  </w:style>
  <w:style w:type="character" w:customStyle="1" w:styleId="68">
    <w:name w:val="tp"/>
    <w:basedOn w:val="11"/>
    <w:qFormat/>
    <w:uiPriority w:val="99"/>
    <w:rPr>
      <w:rFonts w:cs="Times New Roman"/>
      <w:color w:val="FFFFFF"/>
      <w:shd w:val="clear" w:color="auto" w:fill="F39C11"/>
    </w:rPr>
  </w:style>
  <w:style w:type="character" w:customStyle="1" w:styleId="69">
    <w:name w:val="span2"/>
    <w:basedOn w:val="11"/>
    <w:qFormat/>
    <w:uiPriority w:val="99"/>
    <w:rPr>
      <w:rFonts w:cs="Times New Roman"/>
    </w:rPr>
  </w:style>
  <w:style w:type="character" w:customStyle="1" w:styleId="70">
    <w:name w:val="span21"/>
    <w:basedOn w:val="11"/>
    <w:qFormat/>
    <w:uiPriority w:val="99"/>
    <w:rPr>
      <w:rFonts w:cs="Times New Roman"/>
    </w:rPr>
  </w:style>
  <w:style w:type="character" w:customStyle="1" w:styleId="71">
    <w:name w:val="span5"/>
    <w:basedOn w:val="11"/>
    <w:qFormat/>
    <w:uiPriority w:val="99"/>
    <w:rPr>
      <w:rFonts w:cs="Times New Roman"/>
    </w:rPr>
  </w:style>
  <w:style w:type="character" w:customStyle="1" w:styleId="72">
    <w:name w:val="span51"/>
    <w:basedOn w:val="11"/>
    <w:qFormat/>
    <w:uiPriority w:val="99"/>
    <w:rPr>
      <w:rFonts w:cs="Times New Roman"/>
    </w:rPr>
  </w:style>
  <w:style w:type="character" w:customStyle="1" w:styleId="73">
    <w:name w:val="current"/>
    <w:basedOn w:val="11"/>
    <w:qFormat/>
    <w:uiPriority w:val="99"/>
    <w:rPr>
      <w:rFonts w:cs="Times New Roman"/>
      <w:color w:val="FFFFFF"/>
      <w:shd w:val="clear" w:color="auto" w:fill="1C68BB"/>
    </w:rPr>
  </w:style>
  <w:style w:type="paragraph" w:customStyle="1" w:styleId="74">
    <w:name w:val="List Paragraph1"/>
    <w:basedOn w:val="1"/>
    <w:qFormat/>
    <w:uiPriority w:val="99"/>
    <w:pPr>
      <w:ind w:firstLine="420" w:firstLineChars="200"/>
    </w:pPr>
  </w:style>
  <w:style w:type="paragraph" w:customStyle="1" w:styleId="75">
    <w:name w:val="列出段落1"/>
    <w:basedOn w:val="1"/>
    <w:qFormat/>
    <w:uiPriority w:val="34"/>
    <w:pPr>
      <w:ind w:firstLine="420" w:firstLineChars="200"/>
    </w:pPr>
  </w:style>
  <w:style w:type="character" w:customStyle="1" w:styleId="76">
    <w:name w:val="正文文本 Char"/>
    <w:basedOn w:val="11"/>
    <w:link w:val="2"/>
    <w:qFormat/>
    <w:uiPriority w:val="0"/>
    <w:rPr>
      <w:rFonts w:eastAsia="黑体"/>
      <w:kern w:val="2"/>
      <w:sz w:val="36"/>
      <w:szCs w:val="24"/>
    </w:rPr>
  </w:style>
  <w:style w:type="paragraph" w:customStyle="1" w:styleId="77">
    <w:name w:val="18"/>
    <w:basedOn w:val="1"/>
    <w:qFormat/>
    <w:uiPriority w:val="0"/>
    <w:pPr>
      <w:jc w:val="left"/>
    </w:pPr>
    <w:rPr>
      <w:rFonts w:hint="eastAsia" w:ascii="宋体" w:hAnsi="宋体"/>
      <w:kern w:val="0"/>
      <w:sz w:val="24"/>
    </w:rPr>
  </w:style>
  <w:style w:type="paragraph" w:customStyle="1" w:styleId="78">
    <w:name w:val="Body text|1"/>
    <w:basedOn w:val="1"/>
    <w:qFormat/>
    <w:uiPriority w:val="0"/>
    <w:pPr>
      <w:spacing w:line="374" w:lineRule="auto"/>
      <w:ind w:firstLine="400"/>
      <w:jc w:val="left"/>
    </w:pPr>
    <w:rPr>
      <w:rFonts w:ascii="MingLiU" w:hAnsi="MingLiU" w:eastAsia="MingLiU" w:cs="MingLiU"/>
      <w:kern w:val="0"/>
      <w:sz w:val="20"/>
      <w:szCs w:val="2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6662</Words>
  <Characters>7268</Characters>
  <Lines>55</Lines>
  <Paragraphs>15</Paragraphs>
  <TotalTime>6</TotalTime>
  <ScaleCrop>false</ScaleCrop>
  <LinksUpToDate>false</LinksUpToDate>
  <CharactersWithSpaces>7317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2017-12-30T06:30:00Z</dcterms:created>
  <dc:creator>Administrator</dc:creator>
  <cp:lastModifiedBy>蒋阔</cp:lastModifiedBy>
  <cp:lastPrinted>2021-04-06T08:23:00Z</cp:lastPrinted>
  <dcterms:modified xsi:type="dcterms:W3CDTF">2024-10-21T07:27:06Z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FB122C85BF5A43798CC9C58F639E6576</vt:lpwstr>
  </property>
</Properties>
</file>