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黑体" w:hAnsi="黑体" w:eastAsia="黑体"/>
          <w:sz w:val="36"/>
          <w:szCs w:val="36"/>
        </w:rPr>
      </w:pPr>
      <w:bookmarkStart w:id="0" w:name="_GoBack"/>
      <w:bookmarkEnd w:id="0"/>
      <w:r>
        <w:rPr>
          <w:rFonts w:hint="eastAsia" w:ascii="Arial" w:hAnsi="Arial" w:eastAsia="黑体" w:cs="Arial"/>
          <w:sz w:val="36"/>
          <w:szCs w:val="36"/>
        </w:rPr>
        <w:t>2023</w:t>
      </w:r>
      <w:r>
        <w:rPr>
          <w:rFonts w:hint="eastAsia" w:ascii="黑体" w:hAnsi="黑体" w:eastAsia="黑体" w:cs="黑体"/>
          <w:sz w:val="36"/>
          <w:szCs w:val="36"/>
        </w:rPr>
        <w:t>年部门整体</w:t>
      </w:r>
      <w:r>
        <w:rPr>
          <w:rFonts w:hint="eastAsia" w:ascii="黑体" w:hAnsi="黑体" w:eastAsia="黑体"/>
          <w:sz w:val="36"/>
          <w:szCs w:val="36"/>
        </w:rPr>
        <w:t>支出绩效目标表</w:t>
      </w:r>
    </w:p>
    <w:p>
      <w:pPr>
        <w:jc w:val="left"/>
        <w:rPr>
          <w:rFonts w:ascii="仿宋" w:hAnsi="仿宋" w:eastAsia="仿宋" w:cs="仿宋"/>
          <w:sz w:val="24"/>
          <w:szCs w:val="24"/>
        </w:rPr>
      </w:pPr>
    </w:p>
    <w:p>
      <w:pPr>
        <w:jc w:val="left"/>
        <w:rPr>
          <w:rFonts w:ascii="仿宋" w:hAnsi="仿宋" w:eastAsia="仿宋" w:cs="仿宋"/>
          <w:sz w:val="24"/>
          <w:szCs w:val="24"/>
        </w:rPr>
      </w:pPr>
    </w:p>
    <w:p>
      <w:pPr>
        <w:jc w:val="left"/>
        <w:rPr>
          <w:rFonts w:ascii="仿宋" w:hAnsi="仿宋" w:eastAsia="仿宋" w:cs="仿宋"/>
          <w:sz w:val="24"/>
          <w:szCs w:val="24"/>
        </w:rPr>
      </w:pPr>
    </w:p>
    <w:p>
      <w:pPr>
        <w:jc w:val="left"/>
        <w:rPr>
          <w:rFonts w:ascii="仿宋" w:hAnsi="仿宋" w:eastAsia="仿宋" w:cs="仿宋"/>
          <w:szCs w:val="21"/>
        </w:rPr>
      </w:pPr>
      <w:r>
        <w:rPr>
          <w:rFonts w:hint="eastAsia" w:ascii="仿宋" w:hAnsi="仿宋" w:eastAsia="仿宋" w:cs="仿宋"/>
          <w:szCs w:val="21"/>
        </w:rPr>
        <w:t>填报单位：（盖章）衡东县审计局</w:t>
      </w:r>
    </w:p>
    <w:tbl>
      <w:tblPr>
        <w:tblStyle w:val="5"/>
        <w:tblW w:w="9162" w:type="dxa"/>
        <w:tblInd w:w="-318"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1542"/>
        <w:gridCol w:w="1065"/>
        <w:gridCol w:w="1363"/>
        <w:gridCol w:w="1424"/>
        <w:gridCol w:w="1128"/>
        <w:gridCol w:w="236"/>
        <w:gridCol w:w="331"/>
        <w:gridCol w:w="1984"/>
        <w:gridCol w:w="89"/>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gridAfter w:val="1"/>
          <w:wAfter w:w="89" w:type="dxa"/>
          <w:trHeight w:val="404" w:hRule="atLeast"/>
        </w:trPr>
        <w:tc>
          <w:tcPr>
            <w:tcW w:w="1542" w:type="dxa"/>
            <w:vAlign w:val="center"/>
          </w:tcPr>
          <w:p>
            <w:pPr>
              <w:jc w:val="center"/>
              <w:rPr>
                <w:szCs w:val="21"/>
              </w:rPr>
            </w:pPr>
            <w:r>
              <w:rPr>
                <w:rFonts w:hint="eastAsia"/>
                <w:szCs w:val="21"/>
              </w:rPr>
              <w:t>部门名称</w:t>
            </w:r>
          </w:p>
        </w:tc>
        <w:tc>
          <w:tcPr>
            <w:tcW w:w="7531" w:type="dxa"/>
            <w:gridSpan w:val="7"/>
            <w:tcBorders>
              <w:bottom w:val="single" w:color="auto" w:sz="4" w:space="0"/>
            </w:tcBorders>
            <w:vAlign w:val="center"/>
          </w:tcPr>
          <w:p>
            <w:pPr>
              <w:jc w:val="center"/>
              <w:rPr>
                <w:szCs w:val="21"/>
              </w:rPr>
            </w:pPr>
            <w:r>
              <w:rPr>
                <w:rFonts w:hint="eastAsia"/>
                <w:szCs w:val="21"/>
              </w:rPr>
              <w:t>衡东县审计局</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gridAfter w:val="1"/>
          <w:wAfter w:w="89" w:type="dxa"/>
        </w:trPr>
        <w:tc>
          <w:tcPr>
            <w:tcW w:w="1542" w:type="dxa"/>
            <w:vMerge w:val="restart"/>
            <w:vAlign w:val="center"/>
          </w:tcPr>
          <w:p>
            <w:pPr>
              <w:jc w:val="center"/>
              <w:rPr>
                <w:szCs w:val="21"/>
              </w:rPr>
            </w:pPr>
            <w:r>
              <w:rPr>
                <w:rFonts w:hint="eastAsia"/>
                <w:szCs w:val="21"/>
              </w:rPr>
              <w:t>年度预算申请（万元）</w:t>
            </w:r>
          </w:p>
        </w:tc>
        <w:tc>
          <w:tcPr>
            <w:tcW w:w="7531" w:type="dxa"/>
            <w:gridSpan w:val="7"/>
            <w:tcBorders>
              <w:top w:val="single" w:color="auto" w:sz="4" w:space="0"/>
            </w:tcBorders>
            <w:vAlign w:val="center"/>
          </w:tcPr>
          <w:p>
            <w:pPr>
              <w:jc w:val="left"/>
              <w:rPr>
                <w:szCs w:val="21"/>
              </w:rPr>
            </w:pPr>
            <w:r>
              <w:rPr>
                <w:rFonts w:hint="eastAsia"/>
                <w:szCs w:val="21"/>
              </w:rPr>
              <w:t>资金总额：</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gridAfter w:val="1"/>
          <w:wAfter w:w="89" w:type="dxa"/>
        </w:trPr>
        <w:tc>
          <w:tcPr>
            <w:tcW w:w="1542" w:type="dxa"/>
            <w:vMerge w:val="continue"/>
            <w:vAlign w:val="center"/>
          </w:tcPr>
          <w:p>
            <w:pPr>
              <w:jc w:val="center"/>
              <w:rPr>
                <w:szCs w:val="21"/>
              </w:rPr>
            </w:pPr>
          </w:p>
        </w:tc>
        <w:tc>
          <w:tcPr>
            <w:tcW w:w="3852" w:type="dxa"/>
            <w:gridSpan w:val="3"/>
            <w:tcBorders>
              <w:right w:val="single" w:color="auto" w:sz="4" w:space="0"/>
            </w:tcBorders>
            <w:vAlign w:val="center"/>
          </w:tcPr>
          <w:p>
            <w:pPr>
              <w:jc w:val="left"/>
              <w:rPr>
                <w:szCs w:val="21"/>
              </w:rPr>
            </w:pPr>
            <w:r>
              <w:rPr>
                <w:rFonts w:hint="eastAsia"/>
                <w:szCs w:val="21"/>
              </w:rPr>
              <w:t>按收入性质分：</w:t>
            </w:r>
          </w:p>
        </w:tc>
        <w:tc>
          <w:tcPr>
            <w:tcW w:w="3679" w:type="dxa"/>
            <w:gridSpan w:val="4"/>
            <w:tcBorders>
              <w:left w:val="single" w:color="auto" w:sz="4" w:space="0"/>
            </w:tcBorders>
            <w:vAlign w:val="center"/>
          </w:tcPr>
          <w:p>
            <w:pPr>
              <w:tabs>
                <w:tab w:val="left" w:pos="825"/>
              </w:tabs>
              <w:rPr>
                <w:szCs w:val="21"/>
              </w:rPr>
            </w:pPr>
            <w:r>
              <w:rPr>
                <w:rFonts w:hint="eastAsia"/>
                <w:szCs w:val="21"/>
              </w:rPr>
              <w:t>按支出性质分：</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gridAfter w:val="1"/>
          <w:wAfter w:w="89" w:type="dxa"/>
        </w:trPr>
        <w:tc>
          <w:tcPr>
            <w:tcW w:w="1542" w:type="dxa"/>
            <w:vMerge w:val="continue"/>
            <w:vAlign w:val="center"/>
          </w:tcPr>
          <w:p>
            <w:pPr>
              <w:jc w:val="center"/>
              <w:rPr>
                <w:szCs w:val="21"/>
              </w:rPr>
            </w:pPr>
          </w:p>
        </w:tc>
        <w:tc>
          <w:tcPr>
            <w:tcW w:w="3852" w:type="dxa"/>
            <w:gridSpan w:val="3"/>
            <w:vAlign w:val="center"/>
          </w:tcPr>
          <w:p>
            <w:pPr>
              <w:rPr>
                <w:szCs w:val="21"/>
              </w:rPr>
            </w:pPr>
            <w:r>
              <w:rPr>
                <w:rFonts w:hint="eastAsia"/>
                <w:szCs w:val="21"/>
              </w:rPr>
              <w:t>其中：一般公共预算：704.22万元</w:t>
            </w:r>
          </w:p>
        </w:tc>
        <w:tc>
          <w:tcPr>
            <w:tcW w:w="3679" w:type="dxa"/>
            <w:gridSpan w:val="4"/>
            <w:vAlign w:val="center"/>
          </w:tcPr>
          <w:p>
            <w:pPr>
              <w:rPr>
                <w:szCs w:val="21"/>
              </w:rPr>
            </w:pPr>
            <w:r>
              <w:rPr>
                <w:rFonts w:hint="eastAsia"/>
                <w:szCs w:val="21"/>
              </w:rPr>
              <w:t>其中：基本支出：549.22万元</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gridAfter w:val="1"/>
          <w:wAfter w:w="89" w:type="dxa"/>
        </w:trPr>
        <w:tc>
          <w:tcPr>
            <w:tcW w:w="1542" w:type="dxa"/>
            <w:vMerge w:val="continue"/>
            <w:vAlign w:val="center"/>
          </w:tcPr>
          <w:p>
            <w:pPr>
              <w:jc w:val="center"/>
              <w:rPr>
                <w:szCs w:val="21"/>
              </w:rPr>
            </w:pPr>
          </w:p>
        </w:tc>
        <w:tc>
          <w:tcPr>
            <w:tcW w:w="3852" w:type="dxa"/>
            <w:gridSpan w:val="3"/>
            <w:vAlign w:val="center"/>
          </w:tcPr>
          <w:p>
            <w:pPr>
              <w:ind w:firstLine="630" w:firstLineChars="300"/>
              <w:rPr>
                <w:szCs w:val="21"/>
              </w:rPr>
            </w:pPr>
            <w:r>
              <w:rPr>
                <w:rFonts w:hint="eastAsia"/>
                <w:szCs w:val="21"/>
              </w:rPr>
              <w:t>政府性基金拨款：</w:t>
            </w:r>
          </w:p>
        </w:tc>
        <w:tc>
          <w:tcPr>
            <w:tcW w:w="3679" w:type="dxa"/>
            <w:gridSpan w:val="4"/>
            <w:vAlign w:val="center"/>
          </w:tcPr>
          <w:p>
            <w:pPr>
              <w:ind w:firstLine="630" w:firstLineChars="300"/>
              <w:rPr>
                <w:szCs w:val="21"/>
              </w:rPr>
            </w:pPr>
            <w:r>
              <w:rPr>
                <w:rFonts w:hint="eastAsia"/>
                <w:szCs w:val="21"/>
              </w:rPr>
              <w:t>项目支出：155万元</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gridAfter w:val="1"/>
          <w:wAfter w:w="89" w:type="dxa"/>
        </w:trPr>
        <w:tc>
          <w:tcPr>
            <w:tcW w:w="1542" w:type="dxa"/>
            <w:vMerge w:val="continue"/>
            <w:vAlign w:val="center"/>
          </w:tcPr>
          <w:p>
            <w:pPr>
              <w:jc w:val="center"/>
              <w:rPr>
                <w:szCs w:val="21"/>
              </w:rPr>
            </w:pPr>
          </w:p>
        </w:tc>
        <w:tc>
          <w:tcPr>
            <w:tcW w:w="3852" w:type="dxa"/>
            <w:gridSpan w:val="3"/>
            <w:vAlign w:val="center"/>
          </w:tcPr>
          <w:p>
            <w:pPr>
              <w:rPr>
                <w:szCs w:val="21"/>
              </w:rPr>
            </w:pPr>
            <w:r>
              <w:rPr>
                <w:rFonts w:hint="eastAsia"/>
                <w:szCs w:val="21"/>
              </w:rPr>
              <w:t>纳入专户管理的非税收入拨款：</w:t>
            </w:r>
          </w:p>
          <w:p>
            <w:pPr>
              <w:rPr>
                <w:szCs w:val="21"/>
              </w:rPr>
            </w:pPr>
          </w:p>
        </w:tc>
        <w:tc>
          <w:tcPr>
            <w:tcW w:w="3679" w:type="dxa"/>
            <w:gridSpan w:val="4"/>
            <w:vAlign w:val="center"/>
          </w:tcPr>
          <w:p>
            <w:pPr>
              <w:jc w:val="center"/>
              <w:rPr>
                <w:szCs w:val="21"/>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gridAfter w:val="1"/>
          <w:wAfter w:w="89" w:type="dxa"/>
        </w:trPr>
        <w:tc>
          <w:tcPr>
            <w:tcW w:w="1542" w:type="dxa"/>
            <w:vMerge w:val="continue"/>
            <w:vAlign w:val="center"/>
          </w:tcPr>
          <w:p>
            <w:pPr>
              <w:jc w:val="center"/>
              <w:rPr>
                <w:szCs w:val="21"/>
              </w:rPr>
            </w:pPr>
          </w:p>
        </w:tc>
        <w:tc>
          <w:tcPr>
            <w:tcW w:w="3852" w:type="dxa"/>
            <w:gridSpan w:val="3"/>
            <w:vAlign w:val="center"/>
          </w:tcPr>
          <w:p>
            <w:pPr>
              <w:jc w:val="center"/>
              <w:rPr>
                <w:szCs w:val="21"/>
              </w:rPr>
            </w:pPr>
            <w:r>
              <w:rPr>
                <w:rFonts w:hint="eastAsia"/>
                <w:szCs w:val="21"/>
              </w:rPr>
              <w:t>其他资金</w:t>
            </w:r>
          </w:p>
        </w:tc>
        <w:tc>
          <w:tcPr>
            <w:tcW w:w="3679" w:type="dxa"/>
            <w:gridSpan w:val="4"/>
            <w:vAlign w:val="center"/>
          </w:tcPr>
          <w:p>
            <w:pPr>
              <w:jc w:val="center"/>
              <w:rPr>
                <w:szCs w:val="21"/>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gridAfter w:val="1"/>
          <w:wAfter w:w="89" w:type="dxa"/>
          <w:trHeight w:val="1261" w:hRule="atLeast"/>
        </w:trPr>
        <w:tc>
          <w:tcPr>
            <w:tcW w:w="1542" w:type="dxa"/>
            <w:vAlign w:val="center"/>
          </w:tcPr>
          <w:p>
            <w:pPr>
              <w:jc w:val="center"/>
              <w:rPr>
                <w:szCs w:val="21"/>
              </w:rPr>
            </w:pPr>
            <w:r>
              <w:rPr>
                <w:rFonts w:hint="eastAsia"/>
                <w:szCs w:val="21"/>
              </w:rPr>
              <w:t>部门职能</w:t>
            </w:r>
          </w:p>
          <w:p>
            <w:pPr>
              <w:jc w:val="center"/>
              <w:rPr>
                <w:szCs w:val="21"/>
              </w:rPr>
            </w:pPr>
            <w:r>
              <w:rPr>
                <w:rFonts w:hint="eastAsia"/>
                <w:szCs w:val="21"/>
              </w:rPr>
              <w:t>职责概述</w:t>
            </w:r>
          </w:p>
        </w:tc>
        <w:tc>
          <w:tcPr>
            <w:tcW w:w="7531" w:type="dxa"/>
            <w:gridSpan w:val="7"/>
            <w:vAlign w:val="center"/>
          </w:tcPr>
          <w:p>
            <w:pPr>
              <w:spacing w:line="276" w:lineRule="auto"/>
            </w:pPr>
            <w:r>
              <w:rPr>
                <w:rFonts w:hint="eastAsia" w:asciiTheme="minorEastAsia" w:hAnsiTheme="minorEastAsia"/>
                <w:szCs w:val="21"/>
              </w:rPr>
              <w:t>负责全县审计工作；</w:t>
            </w:r>
            <w:r>
              <w:rPr>
                <w:rFonts w:hint="eastAsia"/>
              </w:rPr>
              <w:t>贯彻执行国家关于审计工作的方针政策和法律法规，拟定全县审计业务规章制度并监督执行</w:t>
            </w:r>
            <w:r>
              <w:rPr>
                <w:rFonts w:hint="eastAsia" w:asciiTheme="minorEastAsia" w:hAnsiTheme="minorEastAsia"/>
                <w:szCs w:val="21"/>
              </w:rPr>
              <w:t>；</w:t>
            </w:r>
            <w:r>
              <w:rPr>
                <w:rFonts w:hint="eastAsia"/>
              </w:rPr>
              <w:t>向县委审计委员会提出年度县本级预算执行和其他财政收支的审计报告和向县政府提出县本级预算执行和其他财政收支情况的审计结果报告</w:t>
            </w:r>
            <w:r>
              <w:rPr>
                <w:rFonts w:hint="eastAsia" w:asciiTheme="minorEastAsia" w:hAnsiTheme="minorEastAsia"/>
                <w:szCs w:val="21"/>
              </w:rPr>
              <w:t>；</w:t>
            </w:r>
            <w:r>
              <w:rPr>
                <w:rFonts w:hint="eastAsia"/>
              </w:rPr>
              <w:t>受县政府委托向县人大常委会提出县本级预算执行情况和其他财政收支情况的审计工作报告、审计发现问题的整改情况报告；</w:t>
            </w:r>
            <w:r>
              <w:rPr>
                <w:rFonts w:hint="eastAsia" w:asciiTheme="minorEastAsia" w:hAnsiTheme="minorEastAsia"/>
                <w:szCs w:val="21"/>
              </w:rPr>
              <w:t>直接审计</w:t>
            </w:r>
            <w:r>
              <w:rPr>
                <w:rFonts w:hint="eastAsia" w:asciiTheme="minorEastAsia" w:hAnsiTheme="minorEastAsia"/>
                <w:szCs w:val="21"/>
                <w:lang w:eastAsia="zh-CN"/>
              </w:rPr>
              <w:t>《中华人民共和国审计法》</w:t>
            </w:r>
            <w:r>
              <w:rPr>
                <w:rFonts w:hint="eastAsia" w:asciiTheme="minorEastAsia" w:hAnsiTheme="minorEastAsia"/>
                <w:szCs w:val="21"/>
              </w:rPr>
              <w:t>规定的审计项目；进行专项审计调查；负责上级审计机关授权的审计项目和专项审计调查项目的组织实施；</w:t>
            </w:r>
            <w:r>
              <w:rPr>
                <w:rFonts w:hint="eastAsia"/>
              </w:rPr>
              <w:t>指导和监督内部审计工作；</w:t>
            </w:r>
            <w:r>
              <w:rPr>
                <w:rFonts w:hint="eastAsia" w:asciiTheme="minorEastAsia" w:hAnsiTheme="minorEastAsia"/>
                <w:szCs w:val="21"/>
              </w:rPr>
              <w:t>依法检查审计决定执行情况；</w:t>
            </w:r>
            <w:r>
              <w:rPr>
                <w:rFonts w:hint="eastAsia"/>
              </w:rPr>
              <w:t>负责审计信息化建设、管理和维护工作</w:t>
            </w:r>
            <w:r>
              <w:rPr>
                <w:rFonts w:hint="eastAsia" w:asciiTheme="minorEastAsia" w:hAnsiTheme="minorEastAsia"/>
                <w:szCs w:val="21"/>
              </w:rPr>
              <w:t>等。</w:t>
            </w:r>
          </w:p>
          <w:p>
            <w:pPr>
              <w:rPr>
                <w:szCs w:val="21"/>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gridAfter w:val="1"/>
          <w:wAfter w:w="89" w:type="dxa"/>
          <w:trHeight w:val="1208" w:hRule="atLeast"/>
        </w:trPr>
        <w:tc>
          <w:tcPr>
            <w:tcW w:w="1542" w:type="dxa"/>
            <w:vAlign w:val="center"/>
          </w:tcPr>
          <w:p>
            <w:pPr>
              <w:jc w:val="center"/>
              <w:rPr>
                <w:szCs w:val="21"/>
              </w:rPr>
            </w:pPr>
            <w:r>
              <w:rPr>
                <w:rFonts w:hint="eastAsia"/>
                <w:szCs w:val="21"/>
              </w:rPr>
              <w:t>整体绩效目标</w:t>
            </w:r>
          </w:p>
        </w:tc>
        <w:tc>
          <w:tcPr>
            <w:tcW w:w="7531" w:type="dxa"/>
            <w:gridSpan w:val="7"/>
            <w:vAlign w:val="center"/>
          </w:tcPr>
          <w:p>
            <w:pPr>
              <w:widowControl/>
              <w:jc w:val="left"/>
              <w:rPr>
                <w:rFonts w:asciiTheme="minorEastAsia" w:hAnsiTheme="minorEastAsia"/>
                <w:szCs w:val="21"/>
              </w:rPr>
            </w:pPr>
            <w:r>
              <w:rPr>
                <w:rFonts w:hint="eastAsia" w:asciiTheme="minorEastAsia" w:hAnsiTheme="minorEastAsia"/>
                <w:szCs w:val="21"/>
              </w:rPr>
              <w:t>目标</w:t>
            </w:r>
            <w:r>
              <w:rPr>
                <w:rFonts w:asciiTheme="minorEastAsia" w:hAnsiTheme="minorEastAsia"/>
                <w:szCs w:val="21"/>
              </w:rPr>
              <w:t>1</w:t>
            </w:r>
            <w:r>
              <w:rPr>
                <w:rFonts w:hint="eastAsia" w:asciiTheme="minorEastAsia" w:hAnsiTheme="minorEastAsia"/>
                <w:szCs w:val="21"/>
              </w:rPr>
              <w:t>：通过预算执行，保证正常工作运转。</w:t>
            </w:r>
          </w:p>
          <w:p>
            <w:pPr>
              <w:widowControl/>
              <w:jc w:val="left"/>
              <w:rPr>
                <w:rFonts w:asciiTheme="minorEastAsia" w:hAnsiTheme="minorEastAsia"/>
                <w:szCs w:val="21"/>
              </w:rPr>
            </w:pPr>
            <w:r>
              <w:rPr>
                <w:rFonts w:hint="eastAsia" w:asciiTheme="minorEastAsia" w:hAnsiTheme="minorEastAsia"/>
                <w:szCs w:val="21"/>
              </w:rPr>
              <w:t>目标</w:t>
            </w:r>
            <w:r>
              <w:rPr>
                <w:rFonts w:asciiTheme="minorEastAsia" w:hAnsiTheme="minorEastAsia"/>
                <w:szCs w:val="21"/>
              </w:rPr>
              <w:t>2</w:t>
            </w:r>
            <w:r>
              <w:rPr>
                <w:rFonts w:hint="eastAsia" w:asciiTheme="minorEastAsia" w:hAnsiTheme="minorEastAsia"/>
                <w:szCs w:val="21"/>
              </w:rPr>
              <w:t>：保证审计项目正常开展，提高审计工作效率。</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gridAfter w:val="1"/>
          <w:wAfter w:w="89" w:type="dxa"/>
        </w:trPr>
        <w:tc>
          <w:tcPr>
            <w:tcW w:w="1542" w:type="dxa"/>
            <w:vMerge w:val="restart"/>
            <w:vAlign w:val="center"/>
          </w:tcPr>
          <w:p>
            <w:pPr>
              <w:jc w:val="center"/>
              <w:rPr>
                <w:szCs w:val="21"/>
              </w:rPr>
            </w:pPr>
            <w:r>
              <w:rPr>
                <w:rFonts w:hint="eastAsia"/>
                <w:szCs w:val="21"/>
              </w:rPr>
              <w:t>部门整体支出 年度绩效指标</w:t>
            </w:r>
          </w:p>
        </w:tc>
        <w:tc>
          <w:tcPr>
            <w:tcW w:w="1065" w:type="dxa"/>
            <w:tcBorders>
              <w:right w:val="single" w:color="auto" w:sz="4" w:space="0"/>
            </w:tcBorders>
            <w:vAlign w:val="center"/>
          </w:tcPr>
          <w:p>
            <w:pPr>
              <w:jc w:val="center"/>
              <w:rPr>
                <w:szCs w:val="21"/>
              </w:rPr>
            </w:pPr>
            <w:r>
              <w:rPr>
                <w:rFonts w:hint="eastAsia"/>
                <w:szCs w:val="21"/>
              </w:rPr>
              <w:t>一级指标</w:t>
            </w:r>
          </w:p>
        </w:tc>
        <w:tc>
          <w:tcPr>
            <w:tcW w:w="1363" w:type="dxa"/>
            <w:tcBorders>
              <w:left w:val="single" w:color="auto" w:sz="4" w:space="0"/>
            </w:tcBorders>
            <w:vAlign w:val="center"/>
          </w:tcPr>
          <w:p>
            <w:pPr>
              <w:jc w:val="center"/>
              <w:rPr>
                <w:szCs w:val="21"/>
              </w:rPr>
            </w:pPr>
            <w:r>
              <w:rPr>
                <w:rFonts w:hint="eastAsia"/>
                <w:szCs w:val="21"/>
              </w:rPr>
              <w:t>二级指标</w:t>
            </w:r>
          </w:p>
        </w:tc>
        <w:tc>
          <w:tcPr>
            <w:tcW w:w="2552" w:type="dxa"/>
            <w:gridSpan w:val="2"/>
            <w:vAlign w:val="center"/>
          </w:tcPr>
          <w:p>
            <w:pPr>
              <w:jc w:val="center"/>
              <w:rPr>
                <w:szCs w:val="21"/>
              </w:rPr>
            </w:pPr>
            <w:r>
              <w:rPr>
                <w:rFonts w:hint="eastAsia"/>
                <w:szCs w:val="21"/>
              </w:rPr>
              <w:t>三级指标</w:t>
            </w:r>
          </w:p>
        </w:tc>
        <w:tc>
          <w:tcPr>
            <w:tcW w:w="2551" w:type="dxa"/>
            <w:gridSpan w:val="3"/>
            <w:tcBorders>
              <w:right w:val="single" w:color="auto" w:sz="4" w:space="0"/>
            </w:tcBorders>
            <w:vAlign w:val="center"/>
          </w:tcPr>
          <w:p>
            <w:pPr>
              <w:jc w:val="center"/>
              <w:rPr>
                <w:szCs w:val="21"/>
              </w:rPr>
            </w:pPr>
            <w:r>
              <w:rPr>
                <w:rFonts w:hint="eastAsia"/>
                <w:szCs w:val="21"/>
              </w:rPr>
              <w:t>指标值及单位</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542" w:type="dxa"/>
            <w:vMerge w:val="continue"/>
            <w:vAlign w:val="center"/>
          </w:tcPr>
          <w:p>
            <w:pPr>
              <w:jc w:val="center"/>
              <w:rPr>
                <w:szCs w:val="21"/>
              </w:rPr>
            </w:pPr>
          </w:p>
        </w:tc>
        <w:tc>
          <w:tcPr>
            <w:tcW w:w="1065" w:type="dxa"/>
            <w:vMerge w:val="restart"/>
            <w:tcBorders>
              <w:right w:val="single" w:color="auto" w:sz="4" w:space="0"/>
            </w:tcBorders>
            <w:vAlign w:val="center"/>
          </w:tcPr>
          <w:p>
            <w:pPr>
              <w:jc w:val="center"/>
              <w:rPr>
                <w:szCs w:val="21"/>
              </w:rPr>
            </w:pPr>
            <w:r>
              <w:rPr>
                <w:rFonts w:hint="eastAsia"/>
                <w:szCs w:val="21"/>
              </w:rPr>
              <w:t>产出指标</w:t>
            </w:r>
          </w:p>
        </w:tc>
        <w:tc>
          <w:tcPr>
            <w:tcW w:w="1363" w:type="dxa"/>
            <w:vMerge w:val="restart"/>
            <w:tcBorders>
              <w:left w:val="single" w:color="auto" w:sz="4" w:space="0"/>
            </w:tcBorders>
            <w:vAlign w:val="center"/>
          </w:tcPr>
          <w:p>
            <w:pPr>
              <w:jc w:val="center"/>
              <w:rPr>
                <w:szCs w:val="21"/>
              </w:rPr>
            </w:pPr>
            <w:r>
              <w:rPr>
                <w:rFonts w:hint="eastAsia"/>
                <w:szCs w:val="21"/>
              </w:rPr>
              <w:t>数量指标</w:t>
            </w:r>
          </w:p>
        </w:tc>
        <w:tc>
          <w:tcPr>
            <w:tcW w:w="2552" w:type="dxa"/>
            <w:gridSpan w:val="2"/>
            <w:vAlign w:val="center"/>
          </w:tcPr>
          <w:p>
            <w:pPr>
              <w:jc w:val="center"/>
              <w:rPr>
                <w:szCs w:val="21"/>
              </w:rPr>
            </w:pPr>
            <w:r>
              <w:rPr>
                <w:rFonts w:hint="eastAsia"/>
                <w:szCs w:val="21"/>
              </w:rPr>
              <w:t>财政供养人员</w:t>
            </w:r>
          </w:p>
        </w:tc>
        <w:tc>
          <w:tcPr>
            <w:tcW w:w="236" w:type="dxa"/>
            <w:tcBorders>
              <w:right w:val="nil"/>
            </w:tcBorders>
            <w:vAlign w:val="center"/>
          </w:tcPr>
          <w:p>
            <w:pPr>
              <w:jc w:val="center"/>
              <w:rPr>
                <w:szCs w:val="21"/>
              </w:rPr>
            </w:pPr>
          </w:p>
        </w:tc>
        <w:tc>
          <w:tcPr>
            <w:tcW w:w="2404" w:type="dxa"/>
            <w:gridSpan w:val="3"/>
            <w:tcBorders>
              <w:top w:val="nil"/>
              <w:left w:val="nil"/>
              <w:right w:val="single" w:color="auto" w:sz="4" w:space="0"/>
            </w:tcBorders>
            <w:vAlign w:val="center"/>
          </w:tcPr>
          <w:p>
            <w:pPr>
              <w:jc w:val="center"/>
              <w:rPr>
                <w:szCs w:val="21"/>
              </w:rPr>
            </w:pPr>
            <w:r>
              <w:rPr>
                <w:rFonts w:hint="eastAsia"/>
                <w:szCs w:val="21"/>
              </w:rPr>
              <w:t>在职36人</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gridAfter w:val="1"/>
          <w:wAfter w:w="89" w:type="dxa"/>
          <w:trHeight w:val="272" w:hRule="atLeast"/>
        </w:trPr>
        <w:tc>
          <w:tcPr>
            <w:tcW w:w="1542" w:type="dxa"/>
            <w:vMerge w:val="continue"/>
            <w:vAlign w:val="center"/>
          </w:tcPr>
          <w:p>
            <w:pPr>
              <w:jc w:val="center"/>
              <w:rPr>
                <w:szCs w:val="21"/>
              </w:rPr>
            </w:pPr>
          </w:p>
        </w:tc>
        <w:tc>
          <w:tcPr>
            <w:tcW w:w="1065" w:type="dxa"/>
            <w:vMerge w:val="continue"/>
            <w:tcBorders>
              <w:right w:val="single" w:color="auto" w:sz="4" w:space="0"/>
            </w:tcBorders>
            <w:vAlign w:val="center"/>
          </w:tcPr>
          <w:p>
            <w:pPr>
              <w:jc w:val="center"/>
              <w:rPr>
                <w:szCs w:val="21"/>
              </w:rPr>
            </w:pPr>
          </w:p>
        </w:tc>
        <w:tc>
          <w:tcPr>
            <w:tcW w:w="1363" w:type="dxa"/>
            <w:vMerge w:val="continue"/>
            <w:tcBorders>
              <w:left w:val="single" w:color="auto" w:sz="4" w:space="0"/>
            </w:tcBorders>
            <w:vAlign w:val="center"/>
          </w:tcPr>
          <w:p>
            <w:pPr>
              <w:jc w:val="center"/>
              <w:rPr>
                <w:szCs w:val="21"/>
              </w:rPr>
            </w:pPr>
          </w:p>
        </w:tc>
        <w:tc>
          <w:tcPr>
            <w:tcW w:w="2552" w:type="dxa"/>
            <w:gridSpan w:val="2"/>
            <w:vAlign w:val="center"/>
          </w:tcPr>
          <w:p>
            <w:pPr>
              <w:jc w:val="center"/>
              <w:rPr>
                <w:szCs w:val="21"/>
              </w:rPr>
            </w:pPr>
            <w:r>
              <w:rPr>
                <w:rFonts w:hint="eastAsia"/>
                <w:szCs w:val="21"/>
              </w:rPr>
              <w:t>部门单位履职运转</w:t>
            </w:r>
          </w:p>
        </w:tc>
        <w:tc>
          <w:tcPr>
            <w:tcW w:w="2551" w:type="dxa"/>
            <w:gridSpan w:val="3"/>
            <w:tcBorders>
              <w:bottom w:val="single" w:color="auto" w:sz="4" w:space="0"/>
            </w:tcBorders>
            <w:vAlign w:val="center"/>
          </w:tcPr>
          <w:p>
            <w:pPr>
              <w:jc w:val="center"/>
              <w:rPr>
                <w:szCs w:val="21"/>
              </w:rPr>
            </w:pPr>
            <w:r>
              <w:rPr>
                <w:rFonts w:hint="eastAsia"/>
                <w:szCs w:val="21"/>
              </w:rPr>
              <w:t>予以保障</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gridAfter w:val="1"/>
          <w:wAfter w:w="89" w:type="dxa"/>
          <w:trHeight w:val="272" w:hRule="atLeast"/>
        </w:trPr>
        <w:tc>
          <w:tcPr>
            <w:tcW w:w="1542" w:type="dxa"/>
            <w:vMerge w:val="continue"/>
            <w:vAlign w:val="center"/>
          </w:tcPr>
          <w:p>
            <w:pPr>
              <w:jc w:val="center"/>
              <w:rPr>
                <w:szCs w:val="21"/>
              </w:rPr>
            </w:pPr>
          </w:p>
        </w:tc>
        <w:tc>
          <w:tcPr>
            <w:tcW w:w="1065" w:type="dxa"/>
            <w:vMerge w:val="continue"/>
            <w:tcBorders>
              <w:right w:val="single" w:color="auto" w:sz="4" w:space="0"/>
            </w:tcBorders>
            <w:vAlign w:val="center"/>
          </w:tcPr>
          <w:p>
            <w:pPr>
              <w:jc w:val="center"/>
              <w:rPr>
                <w:szCs w:val="21"/>
              </w:rPr>
            </w:pPr>
          </w:p>
        </w:tc>
        <w:tc>
          <w:tcPr>
            <w:tcW w:w="1363" w:type="dxa"/>
            <w:vMerge w:val="continue"/>
            <w:tcBorders>
              <w:left w:val="single" w:color="auto" w:sz="4" w:space="0"/>
            </w:tcBorders>
            <w:vAlign w:val="center"/>
          </w:tcPr>
          <w:p>
            <w:pPr>
              <w:jc w:val="center"/>
              <w:rPr>
                <w:szCs w:val="21"/>
              </w:rPr>
            </w:pPr>
          </w:p>
        </w:tc>
        <w:tc>
          <w:tcPr>
            <w:tcW w:w="2552" w:type="dxa"/>
            <w:gridSpan w:val="2"/>
            <w:vAlign w:val="center"/>
          </w:tcPr>
          <w:p>
            <w:pPr>
              <w:jc w:val="center"/>
              <w:rPr>
                <w:szCs w:val="21"/>
              </w:rPr>
            </w:pPr>
            <w:r>
              <w:rPr>
                <w:rFonts w:hint="eastAsia"/>
                <w:szCs w:val="21"/>
              </w:rPr>
              <w:t>年度审计项目总个数</w:t>
            </w:r>
          </w:p>
        </w:tc>
        <w:tc>
          <w:tcPr>
            <w:tcW w:w="2551" w:type="dxa"/>
            <w:gridSpan w:val="3"/>
            <w:tcBorders>
              <w:bottom w:val="single" w:color="auto" w:sz="4" w:space="0"/>
            </w:tcBorders>
            <w:vAlign w:val="center"/>
          </w:tcPr>
          <w:p>
            <w:pPr>
              <w:jc w:val="center"/>
              <w:rPr>
                <w:szCs w:val="21"/>
              </w:rPr>
            </w:pPr>
            <w:r>
              <w:rPr>
                <w:rFonts w:hint="eastAsia"/>
                <w:szCs w:val="21"/>
              </w:rPr>
              <w:t>46个</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gridAfter w:val="1"/>
          <w:wAfter w:w="89" w:type="dxa"/>
          <w:trHeight w:val="272" w:hRule="atLeast"/>
        </w:trPr>
        <w:tc>
          <w:tcPr>
            <w:tcW w:w="1542" w:type="dxa"/>
            <w:vMerge w:val="continue"/>
            <w:vAlign w:val="center"/>
          </w:tcPr>
          <w:p>
            <w:pPr>
              <w:jc w:val="center"/>
              <w:rPr>
                <w:szCs w:val="21"/>
              </w:rPr>
            </w:pPr>
          </w:p>
        </w:tc>
        <w:tc>
          <w:tcPr>
            <w:tcW w:w="1065" w:type="dxa"/>
            <w:vMerge w:val="continue"/>
            <w:tcBorders>
              <w:right w:val="single" w:color="auto" w:sz="4" w:space="0"/>
            </w:tcBorders>
            <w:vAlign w:val="center"/>
          </w:tcPr>
          <w:p>
            <w:pPr>
              <w:jc w:val="center"/>
              <w:rPr>
                <w:szCs w:val="21"/>
              </w:rPr>
            </w:pPr>
          </w:p>
        </w:tc>
        <w:tc>
          <w:tcPr>
            <w:tcW w:w="1363" w:type="dxa"/>
            <w:vMerge w:val="continue"/>
            <w:tcBorders>
              <w:left w:val="single" w:color="auto" w:sz="4" w:space="0"/>
            </w:tcBorders>
            <w:vAlign w:val="center"/>
          </w:tcPr>
          <w:p>
            <w:pPr>
              <w:jc w:val="center"/>
              <w:rPr>
                <w:szCs w:val="21"/>
              </w:rPr>
            </w:pPr>
          </w:p>
        </w:tc>
        <w:tc>
          <w:tcPr>
            <w:tcW w:w="2552" w:type="dxa"/>
            <w:gridSpan w:val="2"/>
            <w:vAlign w:val="center"/>
          </w:tcPr>
          <w:p>
            <w:pPr>
              <w:jc w:val="center"/>
              <w:rPr>
                <w:szCs w:val="21"/>
              </w:rPr>
            </w:pPr>
            <w:r>
              <w:rPr>
                <w:rFonts w:hint="eastAsia"/>
                <w:szCs w:val="21"/>
              </w:rPr>
              <w:t>联网审计内网维护</w:t>
            </w:r>
          </w:p>
        </w:tc>
        <w:tc>
          <w:tcPr>
            <w:tcW w:w="2551" w:type="dxa"/>
            <w:gridSpan w:val="3"/>
            <w:tcBorders>
              <w:bottom w:val="single" w:color="auto" w:sz="4" w:space="0"/>
            </w:tcBorders>
            <w:vAlign w:val="center"/>
          </w:tcPr>
          <w:p>
            <w:pPr>
              <w:jc w:val="center"/>
              <w:rPr>
                <w:szCs w:val="21"/>
              </w:rPr>
            </w:pPr>
            <w:r>
              <w:rPr>
                <w:rFonts w:hint="eastAsia"/>
                <w:szCs w:val="21"/>
              </w:rPr>
              <w:t>日常</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gridAfter w:val="1"/>
          <w:wAfter w:w="89" w:type="dxa"/>
          <w:trHeight w:val="272" w:hRule="atLeast"/>
        </w:trPr>
        <w:tc>
          <w:tcPr>
            <w:tcW w:w="1542" w:type="dxa"/>
            <w:vMerge w:val="continue"/>
            <w:vAlign w:val="center"/>
          </w:tcPr>
          <w:p>
            <w:pPr>
              <w:jc w:val="center"/>
              <w:rPr>
                <w:szCs w:val="21"/>
              </w:rPr>
            </w:pPr>
          </w:p>
        </w:tc>
        <w:tc>
          <w:tcPr>
            <w:tcW w:w="1065" w:type="dxa"/>
            <w:vMerge w:val="continue"/>
            <w:tcBorders>
              <w:right w:val="single" w:color="auto" w:sz="4" w:space="0"/>
            </w:tcBorders>
            <w:vAlign w:val="center"/>
          </w:tcPr>
          <w:p>
            <w:pPr>
              <w:jc w:val="center"/>
              <w:rPr>
                <w:szCs w:val="21"/>
              </w:rPr>
            </w:pPr>
          </w:p>
        </w:tc>
        <w:tc>
          <w:tcPr>
            <w:tcW w:w="1363" w:type="dxa"/>
            <w:vMerge w:val="continue"/>
            <w:tcBorders>
              <w:left w:val="single" w:color="auto" w:sz="4" w:space="0"/>
            </w:tcBorders>
            <w:vAlign w:val="center"/>
          </w:tcPr>
          <w:p>
            <w:pPr>
              <w:jc w:val="center"/>
              <w:rPr>
                <w:szCs w:val="21"/>
              </w:rPr>
            </w:pPr>
          </w:p>
        </w:tc>
        <w:tc>
          <w:tcPr>
            <w:tcW w:w="2552" w:type="dxa"/>
            <w:gridSpan w:val="2"/>
            <w:vAlign w:val="center"/>
          </w:tcPr>
          <w:p>
            <w:pPr>
              <w:jc w:val="center"/>
              <w:rPr>
                <w:szCs w:val="21"/>
              </w:rPr>
            </w:pPr>
            <w:r>
              <w:rPr>
                <w:rFonts w:hint="eastAsia"/>
                <w:szCs w:val="21"/>
              </w:rPr>
              <w:t>完成经责审计项目个数</w:t>
            </w:r>
          </w:p>
        </w:tc>
        <w:tc>
          <w:tcPr>
            <w:tcW w:w="2551" w:type="dxa"/>
            <w:gridSpan w:val="3"/>
            <w:tcBorders>
              <w:bottom w:val="single" w:color="auto" w:sz="4" w:space="0"/>
            </w:tcBorders>
            <w:vAlign w:val="center"/>
          </w:tcPr>
          <w:p>
            <w:pPr>
              <w:jc w:val="center"/>
              <w:rPr>
                <w:szCs w:val="21"/>
              </w:rPr>
            </w:pPr>
            <w:r>
              <w:rPr>
                <w:rFonts w:hint="eastAsia"/>
                <w:szCs w:val="21"/>
              </w:rPr>
              <w:t>6个</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gridAfter w:val="1"/>
          <w:wAfter w:w="89" w:type="dxa"/>
          <w:trHeight w:val="272" w:hRule="atLeast"/>
        </w:trPr>
        <w:tc>
          <w:tcPr>
            <w:tcW w:w="1542" w:type="dxa"/>
            <w:vMerge w:val="continue"/>
            <w:vAlign w:val="center"/>
          </w:tcPr>
          <w:p>
            <w:pPr>
              <w:jc w:val="center"/>
              <w:rPr>
                <w:szCs w:val="21"/>
              </w:rPr>
            </w:pPr>
          </w:p>
        </w:tc>
        <w:tc>
          <w:tcPr>
            <w:tcW w:w="1065" w:type="dxa"/>
            <w:vMerge w:val="continue"/>
            <w:tcBorders>
              <w:right w:val="single" w:color="auto" w:sz="4" w:space="0"/>
            </w:tcBorders>
            <w:vAlign w:val="center"/>
          </w:tcPr>
          <w:p>
            <w:pPr>
              <w:jc w:val="center"/>
              <w:rPr>
                <w:szCs w:val="21"/>
              </w:rPr>
            </w:pPr>
          </w:p>
        </w:tc>
        <w:tc>
          <w:tcPr>
            <w:tcW w:w="1363" w:type="dxa"/>
            <w:vMerge w:val="continue"/>
            <w:tcBorders>
              <w:left w:val="single" w:color="auto" w:sz="4" w:space="0"/>
            </w:tcBorders>
            <w:vAlign w:val="center"/>
          </w:tcPr>
          <w:p>
            <w:pPr>
              <w:jc w:val="center"/>
              <w:rPr>
                <w:szCs w:val="21"/>
              </w:rPr>
            </w:pPr>
          </w:p>
        </w:tc>
        <w:tc>
          <w:tcPr>
            <w:tcW w:w="2552" w:type="dxa"/>
            <w:gridSpan w:val="2"/>
            <w:vAlign w:val="center"/>
          </w:tcPr>
          <w:p>
            <w:pPr>
              <w:jc w:val="center"/>
              <w:rPr>
                <w:szCs w:val="21"/>
              </w:rPr>
            </w:pPr>
            <w:r>
              <w:rPr>
                <w:rFonts w:hint="eastAsia"/>
                <w:szCs w:val="21"/>
              </w:rPr>
              <w:t>财务收支项目</w:t>
            </w:r>
          </w:p>
        </w:tc>
        <w:tc>
          <w:tcPr>
            <w:tcW w:w="2551" w:type="dxa"/>
            <w:gridSpan w:val="3"/>
            <w:tcBorders>
              <w:bottom w:val="single" w:color="auto" w:sz="4" w:space="0"/>
            </w:tcBorders>
            <w:vAlign w:val="center"/>
          </w:tcPr>
          <w:p>
            <w:pPr>
              <w:jc w:val="center"/>
              <w:rPr>
                <w:szCs w:val="21"/>
              </w:rPr>
            </w:pPr>
            <w:r>
              <w:rPr>
                <w:rFonts w:hint="eastAsia"/>
                <w:szCs w:val="21"/>
              </w:rPr>
              <w:t>5个</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gridAfter w:val="1"/>
          <w:wAfter w:w="89" w:type="dxa"/>
          <w:trHeight w:val="272" w:hRule="atLeast"/>
        </w:trPr>
        <w:tc>
          <w:tcPr>
            <w:tcW w:w="1542" w:type="dxa"/>
            <w:vMerge w:val="continue"/>
            <w:vAlign w:val="center"/>
          </w:tcPr>
          <w:p>
            <w:pPr>
              <w:jc w:val="center"/>
              <w:rPr>
                <w:szCs w:val="21"/>
              </w:rPr>
            </w:pPr>
          </w:p>
        </w:tc>
        <w:tc>
          <w:tcPr>
            <w:tcW w:w="1065" w:type="dxa"/>
            <w:vMerge w:val="continue"/>
            <w:tcBorders>
              <w:right w:val="single" w:color="auto" w:sz="4" w:space="0"/>
            </w:tcBorders>
            <w:vAlign w:val="center"/>
          </w:tcPr>
          <w:p>
            <w:pPr>
              <w:jc w:val="center"/>
              <w:rPr>
                <w:szCs w:val="21"/>
              </w:rPr>
            </w:pPr>
          </w:p>
        </w:tc>
        <w:tc>
          <w:tcPr>
            <w:tcW w:w="1363" w:type="dxa"/>
            <w:vMerge w:val="continue"/>
            <w:tcBorders>
              <w:left w:val="single" w:color="auto" w:sz="4" w:space="0"/>
            </w:tcBorders>
            <w:vAlign w:val="center"/>
          </w:tcPr>
          <w:p>
            <w:pPr>
              <w:jc w:val="center"/>
              <w:rPr>
                <w:szCs w:val="21"/>
              </w:rPr>
            </w:pPr>
          </w:p>
        </w:tc>
        <w:tc>
          <w:tcPr>
            <w:tcW w:w="2552" w:type="dxa"/>
            <w:gridSpan w:val="2"/>
            <w:vAlign w:val="center"/>
          </w:tcPr>
          <w:p>
            <w:pPr>
              <w:jc w:val="center"/>
              <w:rPr>
                <w:szCs w:val="21"/>
              </w:rPr>
            </w:pPr>
            <w:r>
              <w:rPr>
                <w:rFonts w:hint="eastAsia"/>
                <w:szCs w:val="21"/>
              </w:rPr>
              <w:t>同级审计项目个数</w:t>
            </w:r>
          </w:p>
        </w:tc>
        <w:tc>
          <w:tcPr>
            <w:tcW w:w="2551" w:type="dxa"/>
            <w:gridSpan w:val="3"/>
            <w:tcBorders>
              <w:bottom w:val="single" w:color="auto" w:sz="4" w:space="0"/>
            </w:tcBorders>
            <w:vAlign w:val="center"/>
          </w:tcPr>
          <w:p>
            <w:pPr>
              <w:jc w:val="center"/>
              <w:rPr>
                <w:szCs w:val="21"/>
              </w:rPr>
            </w:pPr>
            <w:r>
              <w:rPr>
                <w:rFonts w:hint="eastAsia"/>
                <w:szCs w:val="21"/>
              </w:rPr>
              <w:t>8个</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gridAfter w:val="1"/>
          <w:wAfter w:w="89" w:type="dxa"/>
          <w:trHeight w:val="272" w:hRule="atLeast"/>
        </w:trPr>
        <w:tc>
          <w:tcPr>
            <w:tcW w:w="1542" w:type="dxa"/>
            <w:vMerge w:val="continue"/>
            <w:vAlign w:val="center"/>
          </w:tcPr>
          <w:p>
            <w:pPr>
              <w:jc w:val="center"/>
              <w:rPr>
                <w:szCs w:val="21"/>
              </w:rPr>
            </w:pPr>
          </w:p>
        </w:tc>
        <w:tc>
          <w:tcPr>
            <w:tcW w:w="1065" w:type="dxa"/>
            <w:vMerge w:val="continue"/>
            <w:tcBorders>
              <w:right w:val="single" w:color="auto" w:sz="4" w:space="0"/>
            </w:tcBorders>
            <w:vAlign w:val="center"/>
          </w:tcPr>
          <w:p>
            <w:pPr>
              <w:jc w:val="center"/>
              <w:rPr>
                <w:szCs w:val="21"/>
              </w:rPr>
            </w:pPr>
          </w:p>
        </w:tc>
        <w:tc>
          <w:tcPr>
            <w:tcW w:w="1363" w:type="dxa"/>
            <w:vMerge w:val="continue"/>
            <w:tcBorders>
              <w:left w:val="single" w:color="auto" w:sz="4" w:space="0"/>
            </w:tcBorders>
            <w:vAlign w:val="center"/>
          </w:tcPr>
          <w:p>
            <w:pPr>
              <w:jc w:val="center"/>
              <w:rPr>
                <w:szCs w:val="21"/>
              </w:rPr>
            </w:pPr>
          </w:p>
        </w:tc>
        <w:tc>
          <w:tcPr>
            <w:tcW w:w="2552" w:type="dxa"/>
            <w:gridSpan w:val="2"/>
            <w:vAlign w:val="center"/>
          </w:tcPr>
          <w:p>
            <w:pPr>
              <w:jc w:val="center"/>
              <w:rPr>
                <w:szCs w:val="21"/>
              </w:rPr>
            </w:pPr>
            <w:r>
              <w:rPr>
                <w:rFonts w:hint="eastAsia"/>
                <w:szCs w:val="21"/>
              </w:rPr>
              <w:t>政府投资审计项目个数</w:t>
            </w:r>
          </w:p>
        </w:tc>
        <w:tc>
          <w:tcPr>
            <w:tcW w:w="2551" w:type="dxa"/>
            <w:gridSpan w:val="3"/>
            <w:tcBorders>
              <w:bottom w:val="single" w:color="auto" w:sz="4" w:space="0"/>
            </w:tcBorders>
            <w:vAlign w:val="center"/>
          </w:tcPr>
          <w:p>
            <w:pPr>
              <w:jc w:val="center"/>
              <w:rPr>
                <w:szCs w:val="21"/>
              </w:rPr>
            </w:pPr>
            <w:r>
              <w:rPr>
                <w:rFonts w:hint="eastAsia"/>
                <w:szCs w:val="21"/>
              </w:rPr>
              <w:t>25个</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gridAfter w:val="1"/>
          <w:wAfter w:w="89" w:type="dxa"/>
        </w:trPr>
        <w:tc>
          <w:tcPr>
            <w:tcW w:w="1542" w:type="dxa"/>
            <w:vMerge w:val="continue"/>
            <w:vAlign w:val="center"/>
          </w:tcPr>
          <w:p>
            <w:pPr>
              <w:jc w:val="center"/>
              <w:rPr>
                <w:szCs w:val="21"/>
              </w:rPr>
            </w:pPr>
          </w:p>
        </w:tc>
        <w:tc>
          <w:tcPr>
            <w:tcW w:w="1065" w:type="dxa"/>
            <w:vMerge w:val="continue"/>
            <w:tcBorders>
              <w:right w:val="single" w:color="auto" w:sz="4" w:space="0"/>
            </w:tcBorders>
            <w:vAlign w:val="center"/>
          </w:tcPr>
          <w:p>
            <w:pPr>
              <w:jc w:val="center"/>
              <w:rPr>
                <w:szCs w:val="21"/>
              </w:rPr>
            </w:pPr>
          </w:p>
        </w:tc>
        <w:tc>
          <w:tcPr>
            <w:tcW w:w="1363" w:type="dxa"/>
            <w:vMerge w:val="restart"/>
            <w:tcBorders>
              <w:left w:val="single" w:color="auto" w:sz="4" w:space="0"/>
            </w:tcBorders>
            <w:vAlign w:val="center"/>
          </w:tcPr>
          <w:p>
            <w:pPr>
              <w:jc w:val="center"/>
              <w:rPr>
                <w:szCs w:val="21"/>
              </w:rPr>
            </w:pPr>
            <w:r>
              <w:rPr>
                <w:rFonts w:hint="eastAsia"/>
                <w:szCs w:val="21"/>
              </w:rPr>
              <w:t>质量指标</w:t>
            </w:r>
          </w:p>
        </w:tc>
        <w:tc>
          <w:tcPr>
            <w:tcW w:w="2552" w:type="dxa"/>
            <w:gridSpan w:val="2"/>
            <w:vAlign w:val="center"/>
          </w:tcPr>
          <w:p>
            <w:pPr>
              <w:jc w:val="center"/>
              <w:rPr>
                <w:szCs w:val="21"/>
              </w:rPr>
            </w:pPr>
            <w:r>
              <w:rPr>
                <w:rFonts w:hint="eastAsia"/>
                <w:szCs w:val="21"/>
              </w:rPr>
              <w:t>在职人员控制率</w:t>
            </w:r>
          </w:p>
        </w:tc>
        <w:tc>
          <w:tcPr>
            <w:tcW w:w="2551" w:type="dxa"/>
            <w:gridSpan w:val="3"/>
            <w:tcBorders>
              <w:top w:val="single" w:color="auto" w:sz="4" w:space="0"/>
              <w:bottom w:val="single" w:color="auto" w:sz="4" w:space="0"/>
            </w:tcBorders>
            <w:vAlign w:val="center"/>
          </w:tcPr>
          <w:p>
            <w:pPr>
              <w:jc w:val="center"/>
              <w:rPr>
                <w:szCs w:val="21"/>
              </w:rPr>
            </w:pPr>
            <w:r>
              <w:rPr>
                <w:rFonts w:hint="eastAsia" w:ascii="宋体" w:hAnsi="宋体" w:eastAsia="宋体" w:cs="宋体"/>
                <w:szCs w:val="21"/>
              </w:rPr>
              <w:t>≦</w:t>
            </w:r>
            <w:r>
              <w:rPr>
                <w:rFonts w:hint="eastAsia" w:eastAsia="宋体"/>
                <w:szCs w:val="21"/>
              </w:rPr>
              <w:t>100%</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gridAfter w:val="1"/>
          <w:wAfter w:w="89" w:type="dxa"/>
        </w:trPr>
        <w:tc>
          <w:tcPr>
            <w:tcW w:w="1542" w:type="dxa"/>
            <w:vMerge w:val="continue"/>
            <w:vAlign w:val="center"/>
          </w:tcPr>
          <w:p>
            <w:pPr>
              <w:jc w:val="center"/>
              <w:rPr>
                <w:szCs w:val="21"/>
              </w:rPr>
            </w:pPr>
          </w:p>
        </w:tc>
        <w:tc>
          <w:tcPr>
            <w:tcW w:w="1065" w:type="dxa"/>
            <w:vMerge w:val="continue"/>
            <w:tcBorders>
              <w:right w:val="single" w:color="auto" w:sz="4" w:space="0"/>
            </w:tcBorders>
            <w:vAlign w:val="center"/>
          </w:tcPr>
          <w:p>
            <w:pPr>
              <w:jc w:val="center"/>
              <w:rPr>
                <w:szCs w:val="21"/>
              </w:rPr>
            </w:pPr>
          </w:p>
        </w:tc>
        <w:tc>
          <w:tcPr>
            <w:tcW w:w="1363" w:type="dxa"/>
            <w:vMerge w:val="continue"/>
            <w:tcBorders>
              <w:left w:val="single" w:color="auto" w:sz="4" w:space="0"/>
            </w:tcBorders>
            <w:vAlign w:val="center"/>
          </w:tcPr>
          <w:p>
            <w:pPr>
              <w:jc w:val="center"/>
              <w:rPr>
                <w:szCs w:val="21"/>
              </w:rPr>
            </w:pPr>
          </w:p>
        </w:tc>
        <w:tc>
          <w:tcPr>
            <w:tcW w:w="2552" w:type="dxa"/>
            <w:gridSpan w:val="2"/>
            <w:vAlign w:val="center"/>
          </w:tcPr>
          <w:p>
            <w:pPr>
              <w:jc w:val="center"/>
              <w:rPr>
                <w:szCs w:val="21"/>
              </w:rPr>
            </w:pPr>
            <w:r>
              <w:rPr>
                <w:rFonts w:hint="eastAsia"/>
                <w:szCs w:val="21"/>
              </w:rPr>
              <w:t>公用经费控制率</w:t>
            </w:r>
          </w:p>
        </w:tc>
        <w:tc>
          <w:tcPr>
            <w:tcW w:w="2551" w:type="dxa"/>
            <w:gridSpan w:val="3"/>
            <w:tcBorders>
              <w:top w:val="single" w:color="auto" w:sz="4" w:space="0"/>
            </w:tcBorders>
            <w:vAlign w:val="center"/>
          </w:tcPr>
          <w:p>
            <w:pPr>
              <w:jc w:val="center"/>
              <w:rPr>
                <w:szCs w:val="21"/>
              </w:rPr>
            </w:pPr>
            <w:r>
              <w:rPr>
                <w:rFonts w:hint="eastAsia" w:ascii="宋体" w:hAnsi="宋体" w:eastAsia="宋体" w:cs="宋体"/>
                <w:szCs w:val="21"/>
              </w:rPr>
              <w:t>≦</w:t>
            </w:r>
            <w:r>
              <w:rPr>
                <w:rFonts w:hint="eastAsia" w:eastAsia="宋体"/>
                <w:szCs w:val="21"/>
              </w:rPr>
              <w:t>100%</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gridAfter w:val="1"/>
          <w:wAfter w:w="89" w:type="dxa"/>
        </w:trPr>
        <w:tc>
          <w:tcPr>
            <w:tcW w:w="1542" w:type="dxa"/>
            <w:vMerge w:val="continue"/>
            <w:vAlign w:val="center"/>
          </w:tcPr>
          <w:p>
            <w:pPr>
              <w:jc w:val="center"/>
              <w:rPr>
                <w:szCs w:val="21"/>
              </w:rPr>
            </w:pPr>
          </w:p>
        </w:tc>
        <w:tc>
          <w:tcPr>
            <w:tcW w:w="1065" w:type="dxa"/>
            <w:vMerge w:val="continue"/>
            <w:tcBorders>
              <w:right w:val="single" w:color="auto" w:sz="4" w:space="0"/>
            </w:tcBorders>
            <w:vAlign w:val="center"/>
          </w:tcPr>
          <w:p>
            <w:pPr>
              <w:jc w:val="center"/>
              <w:rPr>
                <w:szCs w:val="21"/>
              </w:rPr>
            </w:pPr>
          </w:p>
        </w:tc>
        <w:tc>
          <w:tcPr>
            <w:tcW w:w="1363" w:type="dxa"/>
            <w:vMerge w:val="continue"/>
            <w:tcBorders>
              <w:left w:val="single" w:color="auto" w:sz="4" w:space="0"/>
            </w:tcBorders>
            <w:vAlign w:val="center"/>
          </w:tcPr>
          <w:p>
            <w:pPr>
              <w:jc w:val="center"/>
              <w:rPr>
                <w:szCs w:val="21"/>
              </w:rPr>
            </w:pPr>
          </w:p>
        </w:tc>
        <w:tc>
          <w:tcPr>
            <w:tcW w:w="2552" w:type="dxa"/>
            <w:gridSpan w:val="2"/>
            <w:vAlign w:val="center"/>
          </w:tcPr>
          <w:p>
            <w:pPr>
              <w:jc w:val="center"/>
              <w:rPr>
                <w:szCs w:val="21"/>
              </w:rPr>
            </w:pPr>
            <w:r>
              <w:rPr>
                <w:rFonts w:hint="eastAsia"/>
                <w:szCs w:val="21"/>
              </w:rPr>
              <w:t>联网审计内网维护</w:t>
            </w:r>
          </w:p>
        </w:tc>
        <w:tc>
          <w:tcPr>
            <w:tcW w:w="2551" w:type="dxa"/>
            <w:gridSpan w:val="3"/>
            <w:tcBorders>
              <w:top w:val="single" w:color="auto" w:sz="4" w:space="0"/>
            </w:tcBorders>
            <w:vAlign w:val="center"/>
          </w:tcPr>
          <w:p>
            <w:pPr>
              <w:jc w:val="center"/>
              <w:rPr>
                <w:szCs w:val="21"/>
              </w:rPr>
            </w:pPr>
            <w:r>
              <w:rPr>
                <w:rFonts w:hint="eastAsia"/>
                <w:szCs w:val="21"/>
              </w:rPr>
              <w:t>安全</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gridAfter w:val="1"/>
          <w:wAfter w:w="89" w:type="dxa"/>
        </w:trPr>
        <w:tc>
          <w:tcPr>
            <w:tcW w:w="1542" w:type="dxa"/>
            <w:vMerge w:val="continue"/>
            <w:vAlign w:val="center"/>
          </w:tcPr>
          <w:p>
            <w:pPr>
              <w:jc w:val="center"/>
              <w:rPr>
                <w:szCs w:val="21"/>
              </w:rPr>
            </w:pPr>
          </w:p>
        </w:tc>
        <w:tc>
          <w:tcPr>
            <w:tcW w:w="1065" w:type="dxa"/>
            <w:vMerge w:val="continue"/>
            <w:tcBorders>
              <w:right w:val="single" w:color="auto" w:sz="4" w:space="0"/>
            </w:tcBorders>
            <w:vAlign w:val="center"/>
          </w:tcPr>
          <w:p>
            <w:pPr>
              <w:jc w:val="center"/>
              <w:rPr>
                <w:szCs w:val="21"/>
              </w:rPr>
            </w:pPr>
          </w:p>
        </w:tc>
        <w:tc>
          <w:tcPr>
            <w:tcW w:w="1363" w:type="dxa"/>
            <w:vMerge w:val="continue"/>
            <w:tcBorders>
              <w:left w:val="single" w:color="auto" w:sz="4" w:space="0"/>
            </w:tcBorders>
            <w:vAlign w:val="center"/>
          </w:tcPr>
          <w:p>
            <w:pPr>
              <w:jc w:val="center"/>
              <w:rPr>
                <w:szCs w:val="21"/>
              </w:rPr>
            </w:pPr>
          </w:p>
        </w:tc>
        <w:tc>
          <w:tcPr>
            <w:tcW w:w="2552" w:type="dxa"/>
            <w:gridSpan w:val="2"/>
            <w:vAlign w:val="center"/>
          </w:tcPr>
          <w:p>
            <w:pPr>
              <w:jc w:val="center"/>
              <w:rPr>
                <w:szCs w:val="21"/>
              </w:rPr>
            </w:pPr>
            <w:r>
              <w:rPr>
                <w:rFonts w:hint="eastAsia"/>
                <w:szCs w:val="21"/>
              </w:rPr>
              <w:t>经责审计优秀项目</w:t>
            </w:r>
          </w:p>
        </w:tc>
        <w:tc>
          <w:tcPr>
            <w:tcW w:w="2551" w:type="dxa"/>
            <w:gridSpan w:val="3"/>
            <w:tcBorders>
              <w:top w:val="single" w:color="auto" w:sz="4" w:space="0"/>
            </w:tcBorders>
            <w:vAlign w:val="center"/>
          </w:tcPr>
          <w:p>
            <w:pPr>
              <w:jc w:val="center"/>
              <w:rPr>
                <w:szCs w:val="21"/>
              </w:rPr>
            </w:pPr>
            <w:r>
              <w:rPr>
                <w:rFonts w:hint="eastAsia" w:ascii="宋体" w:hAnsi="宋体" w:eastAsia="宋体" w:cs="宋体"/>
                <w:szCs w:val="21"/>
              </w:rPr>
              <w:t>≧1个</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gridAfter w:val="1"/>
          <w:wAfter w:w="89" w:type="dxa"/>
        </w:trPr>
        <w:tc>
          <w:tcPr>
            <w:tcW w:w="1542" w:type="dxa"/>
            <w:vMerge w:val="continue"/>
            <w:vAlign w:val="center"/>
          </w:tcPr>
          <w:p>
            <w:pPr>
              <w:jc w:val="center"/>
              <w:rPr>
                <w:szCs w:val="21"/>
              </w:rPr>
            </w:pPr>
          </w:p>
        </w:tc>
        <w:tc>
          <w:tcPr>
            <w:tcW w:w="1065" w:type="dxa"/>
            <w:vMerge w:val="continue"/>
            <w:tcBorders>
              <w:right w:val="single" w:color="auto" w:sz="4" w:space="0"/>
            </w:tcBorders>
            <w:vAlign w:val="center"/>
          </w:tcPr>
          <w:p>
            <w:pPr>
              <w:jc w:val="center"/>
              <w:rPr>
                <w:szCs w:val="21"/>
              </w:rPr>
            </w:pPr>
          </w:p>
        </w:tc>
        <w:tc>
          <w:tcPr>
            <w:tcW w:w="1363" w:type="dxa"/>
            <w:vMerge w:val="continue"/>
            <w:tcBorders>
              <w:left w:val="single" w:color="auto" w:sz="4" w:space="0"/>
            </w:tcBorders>
            <w:vAlign w:val="center"/>
          </w:tcPr>
          <w:p>
            <w:pPr>
              <w:jc w:val="center"/>
              <w:rPr>
                <w:szCs w:val="21"/>
              </w:rPr>
            </w:pPr>
          </w:p>
        </w:tc>
        <w:tc>
          <w:tcPr>
            <w:tcW w:w="2552" w:type="dxa"/>
            <w:gridSpan w:val="2"/>
            <w:vAlign w:val="center"/>
          </w:tcPr>
          <w:p>
            <w:pPr>
              <w:jc w:val="center"/>
              <w:rPr>
                <w:szCs w:val="21"/>
              </w:rPr>
            </w:pPr>
            <w:r>
              <w:rPr>
                <w:rFonts w:hint="eastAsia"/>
                <w:szCs w:val="21"/>
              </w:rPr>
              <w:t>审计外勤优秀项目</w:t>
            </w:r>
          </w:p>
        </w:tc>
        <w:tc>
          <w:tcPr>
            <w:tcW w:w="2551" w:type="dxa"/>
            <w:gridSpan w:val="3"/>
            <w:tcBorders>
              <w:top w:val="single" w:color="auto" w:sz="4" w:space="0"/>
            </w:tcBorders>
            <w:vAlign w:val="center"/>
          </w:tcPr>
          <w:p>
            <w:pPr>
              <w:jc w:val="center"/>
              <w:rPr>
                <w:szCs w:val="21"/>
              </w:rPr>
            </w:pPr>
            <w:r>
              <w:rPr>
                <w:rFonts w:hint="eastAsia" w:ascii="宋体" w:hAnsi="宋体" w:eastAsia="宋体" w:cs="宋体"/>
                <w:szCs w:val="21"/>
              </w:rPr>
              <w:t>≧1个</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gridAfter w:val="1"/>
          <w:wAfter w:w="89" w:type="dxa"/>
        </w:trPr>
        <w:tc>
          <w:tcPr>
            <w:tcW w:w="1542" w:type="dxa"/>
            <w:vMerge w:val="continue"/>
            <w:vAlign w:val="center"/>
          </w:tcPr>
          <w:p>
            <w:pPr>
              <w:jc w:val="center"/>
              <w:rPr>
                <w:szCs w:val="21"/>
              </w:rPr>
            </w:pPr>
          </w:p>
        </w:tc>
        <w:tc>
          <w:tcPr>
            <w:tcW w:w="1065" w:type="dxa"/>
            <w:vMerge w:val="continue"/>
            <w:tcBorders>
              <w:right w:val="single" w:color="auto" w:sz="4" w:space="0"/>
            </w:tcBorders>
            <w:vAlign w:val="center"/>
          </w:tcPr>
          <w:p>
            <w:pPr>
              <w:jc w:val="center"/>
              <w:rPr>
                <w:szCs w:val="21"/>
              </w:rPr>
            </w:pPr>
          </w:p>
        </w:tc>
        <w:tc>
          <w:tcPr>
            <w:tcW w:w="1363" w:type="dxa"/>
            <w:vMerge w:val="continue"/>
            <w:tcBorders>
              <w:left w:val="single" w:color="auto" w:sz="4" w:space="0"/>
            </w:tcBorders>
            <w:vAlign w:val="center"/>
          </w:tcPr>
          <w:p>
            <w:pPr>
              <w:jc w:val="center"/>
              <w:rPr>
                <w:szCs w:val="21"/>
              </w:rPr>
            </w:pPr>
          </w:p>
        </w:tc>
        <w:tc>
          <w:tcPr>
            <w:tcW w:w="2552" w:type="dxa"/>
            <w:gridSpan w:val="2"/>
            <w:vAlign w:val="center"/>
          </w:tcPr>
          <w:p>
            <w:pPr>
              <w:jc w:val="center"/>
              <w:rPr>
                <w:szCs w:val="21"/>
              </w:rPr>
            </w:pPr>
            <w:r>
              <w:rPr>
                <w:rFonts w:hint="eastAsia"/>
                <w:szCs w:val="21"/>
              </w:rPr>
              <w:t>同级审项目报告提交</w:t>
            </w:r>
          </w:p>
        </w:tc>
        <w:tc>
          <w:tcPr>
            <w:tcW w:w="2551" w:type="dxa"/>
            <w:gridSpan w:val="3"/>
            <w:tcBorders>
              <w:top w:val="single" w:color="auto" w:sz="4" w:space="0"/>
            </w:tcBorders>
            <w:vAlign w:val="center"/>
          </w:tcPr>
          <w:p>
            <w:pPr>
              <w:jc w:val="center"/>
              <w:rPr>
                <w:szCs w:val="21"/>
              </w:rPr>
            </w:pPr>
            <w:r>
              <w:rPr>
                <w:rFonts w:hint="eastAsia"/>
                <w:szCs w:val="21"/>
              </w:rPr>
              <w:t>按时</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gridAfter w:val="1"/>
          <w:wAfter w:w="89" w:type="dxa"/>
        </w:trPr>
        <w:tc>
          <w:tcPr>
            <w:tcW w:w="1542" w:type="dxa"/>
            <w:vMerge w:val="continue"/>
            <w:vAlign w:val="center"/>
          </w:tcPr>
          <w:p>
            <w:pPr>
              <w:jc w:val="center"/>
              <w:rPr>
                <w:szCs w:val="21"/>
              </w:rPr>
            </w:pPr>
          </w:p>
        </w:tc>
        <w:tc>
          <w:tcPr>
            <w:tcW w:w="1065" w:type="dxa"/>
            <w:vMerge w:val="continue"/>
            <w:tcBorders>
              <w:right w:val="single" w:color="auto" w:sz="4" w:space="0"/>
            </w:tcBorders>
            <w:vAlign w:val="center"/>
          </w:tcPr>
          <w:p>
            <w:pPr>
              <w:jc w:val="center"/>
              <w:rPr>
                <w:szCs w:val="21"/>
              </w:rPr>
            </w:pPr>
          </w:p>
        </w:tc>
        <w:tc>
          <w:tcPr>
            <w:tcW w:w="1363" w:type="dxa"/>
            <w:vMerge w:val="continue"/>
            <w:tcBorders>
              <w:left w:val="single" w:color="auto" w:sz="4" w:space="0"/>
            </w:tcBorders>
            <w:vAlign w:val="center"/>
          </w:tcPr>
          <w:p>
            <w:pPr>
              <w:jc w:val="center"/>
              <w:rPr>
                <w:szCs w:val="21"/>
              </w:rPr>
            </w:pPr>
          </w:p>
        </w:tc>
        <w:tc>
          <w:tcPr>
            <w:tcW w:w="2552" w:type="dxa"/>
            <w:gridSpan w:val="2"/>
            <w:vAlign w:val="center"/>
          </w:tcPr>
          <w:p>
            <w:pPr>
              <w:jc w:val="center"/>
              <w:rPr>
                <w:szCs w:val="21"/>
              </w:rPr>
            </w:pPr>
            <w:r>
              <w:rPr>
                <w:rFonts w:hint="eastAsia"/>
                <w:szCs w:val="21"/>
              </w:rPr>
              <w:t>固定资产投资审计审减额</w:t>
            </w:r>
          </w:p>
        </w:tc>
        <w:tc>
          <w:tcPr>
            <w:tcW w:w="2551" w:type="dxa"/>
            <w:gridSpan w:val="3"/>
            <w:tcBorders>
              <w:top w:val="single" w:color="auto" w:sz="4" w:space="0"/>
            </w:tcBorders>
            <w:vAlign w:val="center"/>
          </w:tcPr>
          <w:p>
            <w:pPr>
              <w:jc w:val="center"/>
              <w:rPr>
                <w:szCs w:val="21"/>
              </w:rPr>
            </w:pPr>
            <w:r>
              <w:rPr>
                <w:rFonts w:hint="eastAsia" w:ascii="宋体" w:hAnsi="宋体" w:eastAsia="宋体" w:cs="宋体"/>
                <w:szCs w:val="21"/>
              </w:rPr>
              <w:t>≧60万</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gridAfter w:val="1"/>
          <w:wAfter w:w="89" w:type="dxa"/>
        </w:trPr>
        <w:tc>
          <w:tcPr>
            <w:tcW w:w="1542" w:type="dxa"/>
            <w:vMerge w:val="continue"/>
            <w:vAlign w:val="center"/>
          </w:tcPr>
          <w:p>
            <w:pPr>
              <w:jc w:val="center"/>
              <w:rPr>
                <w:szCs w:val="21"/>
              </w:rPr>
            </w:pPr>
          </w:p>
        </w:tc>
        <w:tc>
          <w:tcPr>
            <w:tcW w:w="1065" w:type="dxa"/>
            <w:vMerge w:val="continue"/>
            <w:tcBorders>
              <w:right w:val="single" w:color="auto" w:sz="4" w:space="0"/>
            </w:tcBorders>
            <w:vAlign w:val="center"/>
          </w:tcPr>
          <w:p>
            <w:pPr>
              <w:jc w:val="center"/>
              <w:rPr>
                <w:szCs w:val="21"/>
              </w:rPr>
            </w:pPr>
          </w:p>
        </w:tc>
        <w:tc>
          <w:tcPr>
            <w:tcW w:w="1363" w:type="dxa"/>
            <w:vMerge w:val="restart"/>
            <w:tcBorders>
              <w:left w:val="single" w:color="auto" w:sz="4" w:space="0"/>
            </w:tcBorders>
            <w:vAlign w:val="center"/>
          </w:tcPr>
          <w:p>
            <w:pPr>
              <w:jc w:val="center"/>
              <w:rPr>
                <w:szCs w:val="21"/>
              </w:rPr>
            </w:pPr>
            <w:r>
              <w:rPr>
                <w:rFonts w:hint="eastAsia"/>
                <w:szCs w:val="21"/>
              </w:rPr>
              <w:t>成本指标</w:t>
            </w:r>
          </w:p>
        </w:tc>
        <w:tc>
          <w:tcPr>
            <w:tcW w:w="2552" w:type="dxa"/>
            <w:gridSpan w:val="2"/>
            <w:vAlign w:val="center"/>
          </w:tcPr>
          <w:p>
            <w:pPr>
              <w:jc w:val="center"/>
              <w:rPr>
                <w:szCs w:val="21"/>
              </w:rPr>
            </w:pPr>
            <w:r>
              <w:rPr>
                <w:rFonts w:hint="eastAsia"/>
                <w:szCs w:val="21"/>
              </w:rPr>
              <w:t>人员经费</w:t>
            </w:r>
          </w:p>
        </w:tc>
        <w:tc>
          <w:tcPr>
            <w:tcW w:w="2551" w:type="dxa"/>
            <w:gridSpan w:val="3"/>
            <w:vAlign w:val="center"/>
          </w:tcPr>
          <w:p>
            <w:pPr>
              <w:jc w:val="center"/>
              <w:rPr>
                <w:szCs w:val="21"/>
              </w:rPr>
            </w:pPr>
            <w:r>
              <w:rPr>
                <w:rFonts w:hint="eastAsia"/>
                <w:szCs w:val="21"/>
              </w:rPr>
              <w:t>403.14万元</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gridAfter w:val="1"/>
          <w:wAfter w:w="89" w:type="dxa"/>
        </w:trPr>
        <w:tc>
          <w:tcPr>
            <w:tcW w:w="1542" w:type="dxa"/>
            <w:vMerge w:val="continue"/>
            <w:vAlign w:val="center"/>
          </w:tcPr>
          <w:p>
            <w:pPr>
              <w:jc w:val="center"/>
              <w:rPr>
                <w:szCs w:val="21"/>
              </w:rPr>
            </w:pPr>
          </w:p>
        </w:tc>
        <w:tc>
          <w:tcPr>
            <w:tcW w:w="1065" w:type="dxa"/>
            <w:vMerge w:val="continue"/>
            <w:tcBorders>
              <w:right w:val="single" w:color="auto" w:sz="4" w:space="0"/>
            </w:tcBorders>
            <w:vAlign w:val="center"/>
          </w:tcPr>
          <w:p>
            <w:pPr>
              <w:jc w:val="center"/>
              <w:rPr>
                <w:szCs w:val="21"/>
              </w:rPr>
            </w:pPr>
          </w:p>
        </w:tc>
        <w:tc>
          <w:tcPr>
            <w:tcW w:w="1363" w:type="dxa"/>
            <w:vMerge w:val="continue"/>
            <w:tcBorders>
              <w:left w:val="single" w:color="auto" w:sz="4" w:space="0"/>
            </w:tcBorders>
            <w:vAlign w:val="center"/>
          </w:tcPr>
          <w:p>
            <w:pPr>
              <w:jc w:val="center"/>
              <w:rPr>
                <w:szCs w:val="21"/>
              </w:rPr>
            </w:pPr>
          </w:p>
        </w:tc>
        <w:tc>
          <w:tcPr>
            <w:tcW w:w="2552" w:type="dxa"/>
            <w:gridSpan w:val="2"/>
            <w:vAlign w:val="center"/>
          </w:tcPr>
          <w:p>
            <w:pPr>
              <w:jc w:val="center"/>
              <w:rPr>
                <w:szCs w:val="21"/>
              </w:rPr>
            </w:pPr>
            <w:r>
              <w:rPr>
                <w:rFonts w:hint="eastAsia"/>
                <w:szCs w:val="21"/>
              </w:rPr>
              <w:t>公用经费</w:t>
            </w:r>
          </w:p>
        </w:tc>
        <w:tc>
          <w:tcPr>
            <w:tcW w:w="2551" w:type="dxa"/>
            <w:gridSpan w:val="3"/>
            <w:vAlign w:val="center"/>
          </w:tcPr>
          <w:p>
            <w:pPr>
              <w:ind w:firstLine="630" w:firstLineChars="300"/>
              <w:rPr>
                <w:szCs w:val="21"/>
              </w:rPr>
            </w:pPr>
            <w:r>
              <w:rPr>
                <w:rFonts w:hint="eastAsia"/>
                <w:szCs w:val="21"/>
              </w:rPr>
              <w:t>146.08万元</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gridAfter w:val="1"/>
          <w:wAfter w:w="89" w:type="dxa"/>
        </w:trPr>
        <w:tc>
          <w:tcPr>
            <w:tcW w:w="1542" w:type="dxa"/>
            <w:vMerge w:val="continue"/>
            <w:vAlign w:val="center"/>
          </w:tcPr>
          <w:p>
            <w:pPr>
              <w:jc w:val="center"/>
              <w:rPr>
                <w:szCs w:val="21"/>
              </w:rPr>
            </w:pPr>
          </w:p>
        </w:tc>
        <w:tc>
          <w:tcPr>
            <w:tcW w:w="1065" w:type="dxa"/>
            <w:vMerge w:val="continue"/>
            <w:tcBorders>
              <w:right w:val="single" w:color="auto" w:sz="4" w:space="0"/>
            </w:tcBorders>
            <w:vAlign w:val="center"/>
          </w:tcPr>
          <w:p>
            <w:pPr>
              <w:jc w:val="center"/>
              <w:rPr>
                <w:szCs w:val="21"/>
              </w:rPr>
            </w:pPr>
          </w:p>
        </w:tc>
        <w:tc>
          <w:tcPr>
            <w:tcW w:w="1363" w:type="dxa"/>
            <w:vMerge w:val="continue"/>
            <w:tcBorders>
              <w:left w:val="single" w:color="auto" w:sz="4" w:space="0"/>
            </w:tcBorders>
            <w:vAlign w:val="center"/>
          </w:tcPr>
          <w:p>
            <w:pPr>
              <w:jc w:val="center"/>
              <w:rPr>
                <w:szCs w:val="21"/>
              </w:rPr>
            </w:pPr>
          </w:p>
        </w:tc>
        <w:tc>
          <w:tcPr>
            <w:tcW w:w="2552" w:type="dxa"/>
            <w:gridSpan w:val="2"/>
            <w:vAlign w:val="center"/>
          </w:tcPr>
          <w:p>
            <w:pPr>
              <w:jc w:val="center"/>
              <w:rPr>
                <w:szCs w:val="21"/>
              </w:rPr>
            </w:pPr>
            <w:r>
              <w:rPr>
                <w:rFonts w:hint="eastAsia"/>
                <w:szCs w:val="21"/>
              </w:rPr>
              <w:t>联网审计建设经费</w:t>
            </w:r>
          </w:p>
        </w:tc>
        <w:tc>
          <w:tcPr>
            <w:tcW w:w="2551" w:type="dxa"/>
            <w:gridSpan w:val="3"/>
            <w:vAlign w:val="center"/>
          </w:tcPr>
          <w:p>
            <w:pPr>
              <w:ind w:firstLine="840" w:firstLineChars="400"/>
              <w:rPr>
                <w:szCs w:val="21"/>
              </w:rPr>
            </w:pPr>
            <w:r>
              <w:rPr>
                <w:rFonts w:hint="eastAsia" w:ascii="宋体" w:hAnsi="宋体" w:eastAsia="宋体" w:cs="宋体"/>
                <w:szCs w:val="21"/>
              </w:rPr>
              <w:t>≦20万元</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gridAfter w:val="1"/>
          <w:wAfter w:w="89" w:type="dxa"/>
        </w:trPr>
        <w:tc>
          <w:tcPr>
            <w:tcW w:w="1542" w:type="dxa"/>
            <w:vMerge w:val="continue"/>
            <w:vAlign w:val="center"/>
          </w:tcPr>
          <w:p>
            <w:pPr>
              <w:jc w:val="center"/>
              <w:rPr>
                <w:szCs w:val="21"/>
              </w:rPr>
            </w:pPr>
          </w:p>
        </w:tc>
        <w:tc>
          <w:tcPr>
            <w:tcW w:w="1065" w:type="dxa"/>
            <w:vMerge w:val="continue"/>
            <w:tcBorders>
              <w:right w:val="single" w:color="auto" w:sz="4" w:space="0"/>
            </w:tcBorders>
            <w:vAlign w:val="center"/>
          </w:tcPr>
          <w:p>
            <w:pPr>
              <w:jc w:val="center"/>
              <w:rPr>
                <w:szCs w:val="21"/>
              </w:rPr>
            </w:pPr>
          </w:p>
        </w:tc>
        <w:tc>
          <w:tcPr>
            <w:tcW w:w="1363" w:type="dxa"/>
            <w:vMerge w:val="continue"/>
            <w:tcBorders>
              <w:left w:val="single" w:color="auto" w:sz="4" w:space="0"/>
            </w:tcBorders>
            <w:vAlign w:val="center"/>
          </w:tcPr>
          <w:p>
            <w:pPr>
              <w:jc w:val="center"/>
              <w:rPr>
                <w:szCs w:val="21"/>
              </w:rPr>
            </w:pPr>
          </w:p>
        </w:tc>
        <w:tc>
          <w:tcPr>
            <w:tcW w:w="2552" w:type="dxa"/>
            <w:gridSpan w:val="2"/>
            <w:vAlign w:val="center"/>
          </w:tcPr>
          <w:p>
            <w:pPr>
              <w:jc w:val="center"/>
              <w:rPr>
                <w:szCs w:val="21"/>
              </w:rPr>
            </w:pPr>
            <w:r>
              <w:rPr>
                <w:rFonts w:hint="eastAsia"/>
                <w:szCs w:val="21"/>
              </w:rPr>
              <w:t>经责审计项目经费</w:t>
            </w:r>
          </w:p>
        </w:tc>
        <w:tc>
          <w:tcPr>
            <w:tcW w:w="2551" w:type="dxa"/>
            <w:gridSpan w:val="3"/>
            <w:vAlign w:val="center"/>
          </w:tcPr>
          <w:p>
            <w:pPr>
              <w:ind w:firstLine="840" w:firstLineChars="400"/>
              <w:rPr>
                <w:szCs w:val="21"/>
              </w:rPr>
            </w:pPr>
            <w:r>
              <w:rPr>
                <w:rFonts w:hint="eastAsia" w:ascii="宋体" w:hAnsi="宋体" w:eastAsia="宋体" w:cs="宋体"/>
                <w:szCs w:val="21"/>
              </w:rPr>
              <w:t>≦10万元</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gridAfter w:val="1"/>
          <w:wAfter w:w="89" w:type="dxa"/>
        </w:trPr>
        <w:tc>
          <w:tcPr>
            <w:tcW w:w="1542" w:type="dxa"/>
            <w:vMerge w:val="continue"/>
            <w:vAlign w:val="center"/>
          </w:tcPr>
          <w:p>
            <w:pPr>
              <w:jc w:val="center"/>
              <w:rPr>
                <w:szCs w:val="21"/>
              </w:rPr>
            </w:pPr>
          </w:p>
        </w:tc>
        <w:tc>
          <w:tcPr>
            <w:tcW w:w="1065" w:type="dxa"/>
            <w:vMerge w:val="continue"/>
            <w:tcBorders>
              <w:right w:val="single" w:color="auto" w:sz="4" w:space="0"/>
            </w:tcBorders>
            <w:vAlign w:val="center"/>
          </w:tcPr>
          <w:p>
            <w:pPr>
              <w:jc w:val="center"/>
              <w:rPr>
                <w:szCs w:val="21"/>
              </w:rPr>
            </w:pPr>
          </w:p>
        </w:tc>
        <w:tc>
          <w:tcPr>
            <w:tcW w:w="1363" w:type="dxa"/>
            <w:vMerge w:val="continue"/>
            <w:tcBorders>
              <w:left w:val="single" w:color="auto" w:sz="4" w:space="0"/>
            </w:tcBorders>
            <w:vAlign w:val="center"/>
          </w:tcPr>
          <w:p>
            <w:pPr>
              <w:jc w:val="center"/>
              <w:rPr>
                <w:szCs w:val="21"/>
              </w:rPr>
            </w:pPr>
          </w:p>
        </w:tc>
        <w:tc>
          <w:tcPr>
            <w:tcW w:w="2552" w:type="dxa"/>
            <w:gridSpan w:val="2"/>
            <w:vAlign w:val="center"/>
          </w:tcPr>
          <w:p>
            <w:pPr>
              <w:jc w:val="center"/>
              <w:rPr>
                <w:szCs w:val="21"/>
              </w:rPr>
            </w:pPr>
            <w:r>
              <w:rPr>
                <w:rFonts w:hint="eastAsia"/>
                <w:szCs w:val="21"/>
              </w:rPr>
              <w:t>同级审经费</w:t>
            </w:r>
          </w:p>
        </w:tc>
        <w:tc>
          <w:tcPr>
            <w:tcW w:w="2551" w:type="dxa"/>
            <w:gridSpan w:val="3"/>
            <w:vAlign w:val="center"/>
          </w:tcPr>
          <w:p>
            <w:pPr>
              <w:ind w:firstLine="840" w:firstLineChars="400"/>
              <w:rPr>
                <w:szCs w:val="21"/>
              </w:rPr>
            </w:pPr>
            <w:r>
              <w:rPr>
                <w:rFonts w:hint="eastAsia" w:ascii="宋体" w:hAnsi="宋体" w:eastAsia="宋体" w:cs="宋体"/>
                <w:szCs w:val="21"/>
              </w:rPr>
              <w:t>≦20万元</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gridAfter w:val="1"/>
          <w:wAfter w:w="89" w:type="dxa"/>
        </w:trPr>
        <w:tc>
          <w:tcPr>
            <w:tcW w:w="1542" w:type="dxa"/>
            <w:vMerge w:val="continue"/>
            <w:vAlign w:val="center"/>
          </w:tcPr>
          <w:p>
            <w:pPr>
              <w:jc w:val="center"/>
              <w:rPr>
                <w:szCs w:val="21"/>
              </w:rPr>
            </w:pPr>
          </w:p>
        </w:tc>
        <w:tc>
          <w:tcPr>
            <w:tcW w:w="1065" w:type="dxa"/>
            <w:vMerge w:val="continue"/>
            <w:tcBorders>
              <w:right w:val="single" w:color="auto" w:sz="4" w:space="0"/>
            </w:tcBorders>
            <w:vAlign w:val="center"/>
          </w:tcPr>
          <w:p>
            <w:pPr>
              <w:jc w:val="center"/>
              <w:rPr>
                <w:szCs w:val="21"/>
              </w:rPr>
            </w:pPr>
          </w:p>
        </w:tc>
        <w:tc>
          <w:tcPr>
            <w:tcW w:w="1363" w:type="dxa"/>
            <w:vMerge w:val="continue"/>
            <w:tcBorders>
              <w:left w:val="single" w:color="auto" w:sz="4" w:space="0"/>
            </w:tcBorders>
            <w:vAlign w:val="center"/>
          </w:tcPr>
          <w:p>
            <w:pPr>
              <w:jc w:val="center"/>
              <w:rPr>
                <w:szCs w:val="21"/>
              </w:rPr>
            </w:pPr>
          </w:p>
        </w:tc>
        <w:tc>
          <w:tcPr>
            <w:tcW w:w="2552" w:type="dxa"/>
            <w:gridSpan w:val="2"/>
            <w:vAlign w:val="center"/>
          </w:tcPr>
          <w:p>
            <w:pPr>
              <w:jc w:val="center"/>
              <w:rPr>
                <w:szCs w:val="21"/>
              </w:rPr>
            </w:pPr>
            <w:r>
              <w:rPr>
                <w:rFonts w:hint="eastAsia"/>
                <w:szCs w:val="21"/>
              </w:rPr>
              <w:t>固定资产投资审计经费</w:t>
            </w:r>
          </w:p>
        </w:tc>
        <w:tc>
          <w:tcPr>
            <w:tcW w:w="2551" w:type="dxa"/>
            <w:gridSpan w:val="3"/>
            <w:vAlign w:val="center"/>
          </w:tcPr>
          <w:p>
            <w:pPr>
              <w:ind w:firstLine="840" w:firstLineChars="400"/>
              <w:rPr>
                <w:szCs w:val="21"/>
              </w:rPr>
            </w:pPr>
            <w:r>
              <w:rPr>
                <w:rFonts w:hint="eastAsia" w:ascii="宋体" w:hAnsi="宋体" w:eastAsia="宋体" w:cs="宋体"/>
                <w:szCs w:val="21"/>
              </w:rPr>
              <w:t>≦10万元</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gridAfter w:val="1"/>
          <w:wAfter w:w="89" w:type="dxa"/>
        </w:trPr>
        <w:tc>
          <w:tcPr>
            <w:tcW w:w="1542" w:type="dxa"/>
            <w:vMerge w:val="continue"/>
            <w:vAlign w:val="center"/>
          </w:tcPr>
          <w:p>
            <w:pPr>
              <w:jc w:val="center"/>
              <w:rPr>
                <w:szCs w:val="21"/>
              </w:rPr>
            </w:pPr>
          </w:p>
        </w:tc>
        <w:tc>
          <w:tcPr>
            <w:tcW w:w="1065" w:type="dxa"/>
            <w:vMerge w:val="continue"/>
            <w:tcBorders>
              <w:right w:val="single" w:color="auto" w:sz="4" w:space="0"/>
            </w:tcBorders>
            <w:vAlign w:val="center"/>
          </w:tcPr>
          <w:p>
            <w:pPr>
              <w:jc w:val="center"/>
              <w:rPr>
                <w:szCs w:val="21"/>
              </w:rPr>
            </w:pPr>
          </w:p>
        </w:tc>
        <w:tc>
          <w:tcPr>
            <w:tcW w:w="1363" w:type="dxa"/>
            <w:vMerge w:val="restart"/>
            <w:tcBorders>
              <w:left w:val="single" w:color="auto" w:sz="4" w:space="0"/>
            </w:tcBorders>
            <w:vAlign w:val="center"/>
          </w:tcPr>
          <w:p>
            <w:pPr>
              <w:jc w:val="center"/>
              <w:rPr>
                <w:szCs w:val="21"/>
              </w:rPr>
            </w:pPr>
            <w:r>
              <w:rPr>
                <w:rFonts w:hint="eastAsia"/>
                <w:szCs w:val="21"/>
              </w:rPr>
              <w:t>时效指标</w:t>
            </w:r>
          </w:p>
        </w:tc>
        <w:tc>
          <w:tcPr>
            <w:tcW w:w="2552" w:type="dxa"/>
            <w:gridSpan w:val="2"/>
            <w:vAlign w:val="center"/>
          </w:tcPr>
          <w:p>
            <w:pPr>
              <w:jc w:val="center"/>
              <w:rPr>
                <w:szCs w:val="21"/>
              </w:rPr>
            </w:pPr>
            <w:r>
              <w:rPr>
                <w:rFonts w:hint="eastAsia"/>
                <w:szCs w:val="21"/>
              </w:rPr>
              <w:t>部门单位履职运转</w:t>
            </w:r>
          </w:p>
        </w:tc>
        <w:tc>
          <w:tcPr>
            <w:tcW w:w="2551" w:type="dxa"/>
            <w:gridSpan w:val="3"/>
            <w:vAlign w:val="center"/>
          </w:tcPr>
          <w:p>
            <w:pPr>
              <w:jc w:val="center"/>
              <w:rPr>
                <w:szCs w:val="21"/>
              </w:rPr>
            </w:pPr>
            <w:r>
              <w:rPr>
                <w:rFonts w:hint="eastAsia"/>
                <w:szCs w:val="21"/>
              </w:rPr>
              <w:t>年度内完成</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gridAfter w:val="1"/>
          <w:wAfter w:w="89" w:type="dxa"/>
        </w:trPr>
        <w:tc>
          <w:tcPr>
            <w:tcW w:w="1542" w:type="dxa"/>
            <w:vMerge w:val="continue"/>
            <w:vAlign w:val="center"/>
          </w:tcPr>
          <w:p>
            <w:pPr>
              <w:jc w:val="center"/>
              <w:rPr>
                <w:szCs w:val="21"/>
              </w:rPr>
            </w:pPr>
          </w:p>
        </w:tc>
        <w:tc>
          <w:tcPr>
            <w:tcW w:w="1065" w:type="dxa"/>
            <w:vMerge w:val="continue"/>
            <w:tcBorders>
              <w:right w:val="single" w:color="auto" w:sz="4" w:space="0"/>
            </w:tcBorders>
            <w:vAlign w:val="center"/>
          </w:tcPr>
          <w:p>
            <w:pPr>
              <w:jc w:val="center"/>
              <w:rPr>
                <w:szCs w:val="21"/>
              </w:rPr>
            </w:pPr>
          </w:p>
        </w:tc>
        <w:tc>
          <w:tcPr>
            <w:tcW w:w="1363" w:type="dxa"/>
            <w:vMerge w:val="continue"/>
            <w:tcBorders>
              <w:left w:val="single" w:color="auto" w:sz="4" w:space="0"/>
            </w:tcBorders>
            <w:vAlign w:val="center"/>
          </w:tcPr>
          <w:p>
            <w:pPr>
              <w:jc w:val="center"/>
              <w:rPr>
                <w:szCs w:val="21"/>
              </w:rPr>
            </w:pPr>
          </w:p>
        </w:tc>
        <w:tc>
          <w:tcPr>
            <w:tcW w:w="2552" w:type="dxa"/>
            <w:gridSpan w:val="2"/>
            <w:vAlign w:val="center"/>
          </w:tcPr>
          <w:p>
            <w:pPr>
              <w:rPr>
                <w:szCs w:val="21"/>
              </w:rPr>
            </w:pPr>
            <w:r>
              <w:rPr>
                <w:rFonts w:hint="eastAsia"/>
                <w:szCs w:val="21"/>
              </w:rPr>
              <w:t>年度审计项目完成</w:t>
            </w:r>
          </w:p>
        </w:tc>
        <w:tc>
          <w:tcPr>
            <w:tcW w:w="2551" w:type="dxa"/>
            <w:gridSpan w:val="3"/>
            <w:vAlign w:val="center"/>
          </w:tcPr>
          <w:p>
            <w:pPr>
              <w:jc w:val="center"/>
              <w:rPr>
                <w:szCs w:val="21"/>
              </w:rPr>
            </w:pPr>
            <w:r>
              <w:rPr>
                <w:rFonts w:hint="eastAsia"/>
                <w:szCs w:val="21"/>
              </w:rPr>
              <w:t>12月底前</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gridAfter w:val="1"/>
          <w:wAfter w:w="89" w:type="dxa"/>
        </w:trPr>
        <w:tc>
          <w:tcPr>
            <w:tcW w:w="1542" w:type="dxa"/>
            <w:vMerge w:val="continue"/>
            <w:vAlign w:val="center"/>
          </w:tcPr>
          <w:p>
            <w:pPr>
              <w:jc w:val="center"/>
              <w:rPr>
                <w:szCs w:val="21"/>
              </w:rPr>
            </w:pPr>
          </w:p>
        </w:tc>
        <w:tc>
          <w:tcPr>
            <w:tcW w:w="1065" w:type="dxa"/>
            <w:vMerge w:val="restart"/>
            <w:tcBorders>
              <w:right w:val="single" w:color="auto" w:sz="4" w:space="0"/>
            </w:tcBorders>
            <w:vAlign w:val="center"/>
          </w:tcPr>
          <w:p>
            <w:pPr>
              <w:jc w:val="center"/>
              <w:rPr>
                <w:szCs w:val="21"/>
              </w:rPr>
            </w:pPr>
            <w:r>
              <w:rPr>
                <w:rFonts w:hint="eastAsia"/>
                <w:szCs w:val="21"/>
              </w:rPr>
              <w:t>效益指标</w:t>
            </w:r>
          </w:p>
          <w:p>
            <w:pPr>
              <w:jc w:val="center"/>
              <w:rPr>
                <w:szCs w:val="21"/>
              </w:rPr>
            </w:pPr>
          </w:p>
        </w:tc>
        <w:tc>
          <w:tcPr>
            <w:tcW w:w="1363" w:type="dxa"/>
            <w:tcBorders>
              <w:left w:val="single" w:color="auto" w:sz="4" w:space="0"/>
            </w:tcBorders>
            <w:vAlign w:val="center"/>
          </w:tcPr>
          <w:p>
            <w:pPr>
              <w:jc w:val="center"/>
              <w:rPr>
                <w:szCs w:val="21"/>
              </w:rPr>
            </w:pPr>
            <w:r>
              <w:rPr>
                <w:rFonts w:hint="eastAsia"/>
                <w:szCs w:val="21"/>
              </w:rPr>
              <w:t>经济效</w:t>
            </w:r>
          </w:p>
          <w:p>
            <w:pPr>
              <w:jc w:val="center"/>
              <w:rPr>
                <w:szCs w:val="21"/>
              </w:rPr>
            </w:pPr>
            <w:r>
              <w:rPr>
                <w:rFonts w:hint="eastAsia"/>
                <w:szCs w:val="21"/>
              </w:rPr>
              <w:t>率指标</w:t>
            </w:r>
          </w:p>
        </w:tc>
        <w:tc>
          <w:tcPr>
            <w:tcW w:w="2552" w:type="dxa"/>
            <w:gridSpan w:val="2"/>
            <w:vAlign w:val="center"/>
          </w:tcPr>
          <w:p>
            <w:pPr>
              <w:jc w:val="center"/>
              <w:rPr>
                <w:szCs w:val="21"/>
              </w:rPr>
            </w:pPr>
            <w:r>
              <w:rPr>
                <w:rFonts w:hint="eastAsia"/>
                <w:szCs w:val="21"/>
              </w:rPr>
              <w:t>完成非税收入</w:t>
            </w:r>
          </w:p>
        </w:tc>
        <w:tc>
          <w:tcPr>
            <w:tcW w:w="2551" w:type="dxa"/>
            <w:gridSpan w:val="3"/>
            <w:vAlign w:val="center"/>
          </w:tcPr>
          <w:p>
            <w:pPr>
              <w:jc w:val="center"/>
              <w:rPr>
                <w:szCs w:val="21"/>
              </w:rPr>
            </w:pPr>
            <w:r>
              <w:rPr>
                <w:rFonts w:hint="eastAsia" w:ascii="宋体" w:hAnsi="宋体" w:eastAsia="宋体" w:cs="宋体"/>
                <w:szCs w:val="21"/>
              </w:rPr>
              <w:t>≧10万元</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gridAfter w:val="1"/>
          <w:wAfter w:w="89" w:type="dxa"/>
          <w:trHeight w:val="469" w:hRule="atLeast"/>
        </w:trPr>
        <w:tc>
          <w:tcPr>
            <w:tcW w:w="1542" w:type="dxa"/>
            <w:vMerge w:val="continue"/>
            <w:vAlign w:val="center"/>
          </w:tcPr>
          <w:p>
            <w:pPr>
              <w:jc w:val="center"/>
              <w:rPr>
                <w:szCs w:val="21"/>
              </w:rPr>
            </w:pPr>
          </w:p>
        </w:tc>
        <w:tc>
          <w:tcPr>
            <w:tcW w:w="1065" w:type="dxa"/>
            <w:vMerge w:val="continue"/>
            <w:tcBorders>
              <w:right w:val="single" w:color="auto" w:sz="4" w:space="0"/>
            </w:tcBorders>
            <w:vAlign w:val="center"/>
          </w:tcPr>
          <w:p>
            <w:pPr>
              <w:jc w:val="center"/>
              <w:rPr>
                <w:szCs w:val="21"/>
              </w:rPr>
            </w:pPr>
          </w:p>
        </w:tc>
        <w:tc>
          <w:tcPr>
            <w:tcW w:w="1363" w:type="dxa"/>
            <w:vMerge w:val="restart"/>
            <w:tcBorders>
              <w:left w:val="single" w:color="auto" w:sz="4" w:space="0"/>
            </w:tcBorders>
            <w:vAlign w:val="center"/>
          </w:tcPr>
          <w:p>
            <w:pPr>
              <w:jc w:val="center"/>
              <w:rPr>
                <w:szCs w:val="21"/>
              </w:rPr>
            </w:pPr>
            <w:r>
              <w:rPr>
                <w:rFonts w:hint="eastAsia"/>
                <w:szCs w:val="21"/>
              </w:rPr>
              <w:t>社会效</w:t>
            </w:r>
          </w:p>
          <w:p>
            <w:pPr>
              <w:jc w:val="center"/>
              <w:rPr>
                <w:szCs w:val="21"/>
              </w:rPr>
            </w:pPr>
            <w:r>
              <w:rPr>
                <w:rFonts w:hint="eastAsia"/>
                <w:szCs w:val="21"/>
              </w:rPr>
              <w:t>益指标</w:t>
            </w:r>
          </w:p>
        </w:tc>
        <w:tc>
          <w:tcPr>
            <w:tcW w:w="2552" w:type="dxa"/>
            <w:gridSpan w:val="2"/>
            <w:vAlign w:val="center"/>
          </w:tcPr>
          <w:p>
            <w:pPr>
              <w:rPr>
                <w:szCs w:val="21"/>
              </w:rPr>
            </w:pPr>
            <w:r>
              <w:rPr>
                <w:rFonts w:hint="eastAsia"/>
                <w:szCs w:val="21"/>
              </w:rPr>
              <w:t>移送重大案件线索和事项数量</w:t>
            </w:r>
          </w:p>
        </w:tc>
        <w:tc>
          <w:tcPr>
            <w:tcW w:w="2551" w:type="dxa"/>
            <w:gridSpan w:val="3"/>
            <w:vAlign w:val="center"/>
          </w:tcPr>
          <w:p>
            <w:pPr>
              <w:jc w:val="center"/>
              <w:rPr>
                <w:szCs w:val="21"/>
              </w:rPr>
            </w:pPr>
            <w:r>
              <w:rPr>
                <w:rFonts w:hint="eastAsia" w:ascii="宋体" w:hAnsi="宋体" w:eastAsia="宋体" w:cs="宋体"/>
                <w:szCs w:val="21"/>
              </w:rPr>
              <w:t>≧2个</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gridAfter w:val="1"/>
          <w:wAfter w:w="89" w:type="dxa"/>
        </w:trPr>
        <w:tc>
          <w:tcPr>
            <w:tcW w:w="1542" w:type="dxa"/>
            <w:vMerge w:val="continue"/>
            <w:vAlign w:val="center"/>
          </w:tcPr>
          <w:p>
            <w:pPr>
              <w:jc w:val="center"/>
              <w:rPr>
                <w:szCs w:val="21"/>
              </w:rPr>
            </w:pPr>
          </w:p>
        </w:tc>
        <w:tc>
          <w:tcPr>
            <w:tcW w:w="1065" w:type="dxa"/>
            <w:vMerge w:val="continue"/>
            <w:tcBorders>
              <w:right w:val="single" w:color="auto" w:sz="4" w:space="0"/>
            </w:tcBorders>
            <w:vAlign w:val="center"/>
          </w:tcPr>
          <w:p>
            <w:pPr>
              <w:jc w:val="center"/>
              <w:rPr>
                <w:szCs w:val="21"/>
              </w:rPr>
            </w:pPr>
          </w:p>
        </w:tc>
        <w:tc>
          <w:tcPr>
            <w:tcW w:w="1363" w:type="dxa"/>
            <w:vMerge w:val="continue"/>
            <w:tcBorders>
              <w:left w:val="single" w:color="auto" w:sz="4" w:space="0"/>
            </w:tcBorders>
            <w:vAlign w:val="center"/>
          </w:tcPr>
          <w:p>
            <w:pPr>
              <w:jc w:val="center"/>
              <w:rPr>
                <w:szCs w:val="21"/>
              </w:rPr>
            </w:pPr>
          </w:p>
        </w:tc>
        <w:tc>
          <w:tcPr>
            <w:tcW w:w="2552" w:type="dxa"/>
            <w:gridSpan w:val="2"/>
            <w:vAlign w:val="center"/>
          </w:tcPr>
          <w:p>
            <w:pPr>
              <w:jc w:val="center"/>
              <w:rPr>
                <w:szCs w:val="21"/>
              </w:rPr>
            </w:pPr>
            <w:r>
              <w:rPr>
                <w:rFonts w:hint="eastAsia"/>
                <w:szCs w:val="21"/>
              </w:rPr>
              <w:t>促进被审计单位建立健全规章制度个数</w:t>
            </w:r>
          </w:p>
        </w:tc>
        <w:tc>
          <w:tcPr>
            <w:tcW w:w="2551" w:type="dxa"/>
            <w:gridSpan w:val="3"/>
            <w:vAlign w:val="center"/>
          </w:tcPr>
          <w:p>
            <w:pPr>
              <w:jc w:val="center"/>
              <w:rPr>
                <w:szCs w:val="21"/>
              </w:rPr>
            </w:pPr>
            <w:r>
              <w:rPr>
                <w:rFonts w:hint="eastAsia" w:ascii="宋体" w:hAnsi="宋体" w:eastAsia="宋体" w:cs="宋体"/>
                <w:szCs w:val="21"/>
              </w:rPr>
              <w:t>≧3个</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gridAfter w:val="1"/>
          <w:wAfter w:w="89" w:type="dxa"/>
        </w:trPr>
        <w:tc>
          <w:tcPr>
            <w:tcW w:w="1542" w:type="dxa"/>
            <w:vMerge w:val="continue"/>
            <w:vAlign w:val="center"/>
          </w:tcPr>
          <w:p>
            <w:pPr>
              <w:jc w:val="center"/>
              <w:rPr>
                <w:szCs w:val="21"/>
              </w:rPr>
            </w:pPr>
          </w:p>
        </w:tc>
        <w:tc>
          <w:tcPr>
            <w:tcW w:w="1065" w:type="dxa"/>
            <w:vMerge w:val="continue"/>
            <w:tcBorders>
              <w:right w:val="single" w:color="auto" w:sz="4" w:space="0"/>
            </w:tcBorders>
            <w:vAlign w:val="center"/>
          </w:tcPr>
          <w:p>
            <w:pPr>
              <w:jc w:val="center"/>
              <w:rPr>
                <w:szCs w:val="21"/>
              </w:rPr>
            </w:pPr>
          </w:p>
        </w:tc>
        <w:tc>
          <w:tcPr>
            <w:tcW w:w="1363" w:type="dxa"/>
            <w:vMerge w:val="restart"/>
            <w:tcBorders>
              <w:left w:val="single" w:color="auto" w:sz="4" w:space="0"/>
            </w:tcBorders>
            <w:vAlign w:val="center"/>
          </w:tcPr>
          <w:p>
            <w:pPr>
              <w:jc w:val="center"/>
              <w:rPr>
                <w:szCs w:val="21"/>
              </w:rPr>
            </w:pPr>
            <w:r>
              <w:rPr>
                <w:rFonts w:hint="eastAsia"/>
                <w:szCs w:val="21"/>
              </w:rPr>
              <w:t>社会公众或服务</w:t>
            </w:r>
          </w:p>
          <w:p>
            <w:pPr>
              <w:jc w:val="center"/>
              <w:rPr>
                <w:szCs w:val="21"/>
              </w:rPr>
            </w:pPr>
            <w:r>
              <w:rPr>
                <w:rFonts w:hint="eastAsia"/>
                <w:szCs w:val="21"/>
              </w:rPr>
              <w:t>对象满意度</w:t>
            </w:r>
          </w:p>
        </w:tc>
        <w:tc>
          <w:tcPr>
            <w:tcW w:w="2552" w:type="dxa"/>
            <w:gridSpan w:val="2"/>
            <w:vAlign w:val="center"/>
          </w:tcPr>
          <w:p>
            <w:pPr>
              <w:jc w:val="center"/>
              <w:rPr>
                <w:szCs w:val="21"/>
              </w:rPr>
            </w:pPr>
            <w:r>
              <w:rPr>
                <w:rFonts w:hint="eastAsia"/>
                <w:szCs w:val="21"/>
              </w:rPr>
              <w:t>审计人员被投诉率</w:t>
            </w:r>
          </w:p>
        </w:tc>
        <w:tc>
          <w:tcPr>
            <w:tcW w:w="2551" w:type="dxa"/>
            <w:gridSpan w:val="3"/>
            <w:vAlign w:val="center"/>
          </w:tcPr>
          <w:p>
            <w:pPr>
              <w:jc w:val="center"/>
              <w:rPr>
                <w:szCs w:val="21"/>
              </w:rPr>
            </w:pPr>
            <w:r>
              <w:rPr>
                <w:rFonts w:hint="eastAsia" w:ascii="宋体" w:hAnsi="宋体" w:eastAsia="宋体" w:cs="宋体"/>
                <w:szCs w:val="21"/>
              </w:rPr>
              <w:t>≦</w:t>
            </w:r>
            <w:r>
              <w:rPr>
                <w:rFonts w:hint="eastAsia" w:eastAsia="宋体"/>
                <w:szCs w:val="21"/>
              </w:rPr>
              <w:t>5%</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gridAfter w:val="1"/>
          <w:wAfter w:w="89" w:type="dxa"/>
        </w:trPr>
        <w:tc>
          <w:tcPr>
            <w:tcW w:w="1542" w:type="dxa"/>
            <w:vMerge w:val="continue"/>
            <w:vAlign w:val="center"/>
          </w:tcPr>
          <w:p>
            <w:pPr>
              <w:jc w:val="center"/>
              <w:rPr>
                <w:szCs w:val="21"/>
              </w:rPr>
            </w:pPr>
          </w:p>
        </w:tc>
        <w:tc>
          <w:tcPr>
            <w:tcW w:w="1065" w:type="dxa"/>
            <w:vMerge w:val="continue"/>
            <w:tcBorders>
              <w:right w:val="single" w:color="auto" w:sz="4" w:space="0"/>
            </w:tcBorders>
            <w:vAlign w:val="center"/>
          </w:tcPr>
          <w:p>
            <w:pPr>
              <w:jc w:val="center"/>
              <w:rPr>
                <w:szCs w:val="21"/>
              </w:rPr>
            </w:pPr>
          </w:p>
        </w:tc>
        <w:tc>
          <w:tcPr>
            <w:tcW w:w="1363" w:type="dxa"/>
            <w:vMerge w:val="continue"/>
            <w:tcBorders>
              <w:left w:val="single" w:color="auto" w:sz="4" w:space="0"/>
            </w:tcBorders>
            <w:vAlign w:val="center"/>
          </w:tcPr>
          <w:p>
            <w:pPr>
              <w:jc w:val="center"/>
              <w:rPr>
                <w:szCs w:val="21"/>
              </w:rPr>
            </w:pPr>
          </w:p>
        </w:tc>
        <w:tc>
          <w:tcPr>
            <w:tcW w:w="2552" w:type="dxa"/>
            <w:gridSpan w:val="2"/>
            <w:vAlign w:val="center"/>
          </w:tcPr>
          <w:p>
            <w:pPr>
              <w:rPr>
                <w:szCs w:val="21"/>
              </w:rPr>
            </w:pPr>
            <w:r>
              <w:rPr>
                <w:rFonts w:hint="eastAsia"/>
                <w:szCs w:val="21"/>
              </w:rPr>
              <w:t>领导对审理工作的满率</w:t>
            </w:r>
          </w:p>
        </w:tc>
        <w:tc>
          <w:tcPr>
            <w:tcW w:w="2551" w:type="dxa"/>
            <w:gridSpan w:val="3"/>
            <w:vAlign w:val="center"/>
          </w:tcPr>
          <w:p>
            <w:pPr>
              <w:jc w:val="center"/>
              <w:rPr>
                <w:szCs w:val="21"/>
              </w:rPr>
            </w:pPr>
            <w:r>
              <w:rPr>
                <w:rFonts w:hint="eastAsia" w:ascii="宋体" w:hAnsi="宋体" w:eastAsia="宋体" w:cs="宋体"/>
                <w:szCs w:val="21"/>
              </w:rPr>
              <w:t>≧95%</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gridAfter w:val="1"/>
          <w:wAfter w:w="89" w:type="dxa"/>
        </w:trPr>
        <w:tc>
          <w:tcPr>
            <w:tcW w:w="7089" w:type="dxa"/>
            <w:gridSpan w:val="7"/>
            <w:tcBorders>
              <w:top w:val="nil"/>
              <w:left w:val="nil"/>
              <w:bottom w:val="nil"/>
              <w:right w:val="nil"/>
            </w:tcBorders>
            <w:vAlign w:val="center"/>
          </w:tcPr>
          <w:p>
            <w:pPr>
              <w:rPr>
                <w:szCs w:val="21"/>
              </w:rPr>
            </w:pPr>
          </w:p>
        </w:tc>
        <w:tc>
          <w:tcPr>
            <w:tcW w:w="1984" w:type="dxa"/>
            <w:tcBorders>
              <w:left w:val="nil"/>
              <w:bottom w:val="nil"/>
              <w:right w:val="nil"/>
            </w:tcBorders>
            <w:vAlign w:val="center"/>
          </w:tcPr>
          <w:p>
            <w:pPr>
              <w:rPr>
                <w:szCs w:val="21"/>
              </w:rPr>
            </w:pPr>
          </w:p>
        </w:tc>
      </w:tr>
    </w:tbl>
    <w:p>
      <w:pPr>
        <w:tabs>
          <w:tab w:val="left" w:pos="6396"/>
        </w:tabs>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 xml:space="preserve">填表人: 刘丽美   联系电话: 13575139445    填报日期: 2023.3.20     </w:t>
      </w:r>
    </w:p>
    <w:p>
      <w:pPr>
        <w:tabs>
          <w:tab w:val="left" w:pos="6396"/>
        </w:tabs>
        <w:rPr>
          <w:rFonts w:asciiTheme="majorEastAsia" w:hAnsiTheme="majorEastAsia" w:eastAsiaTheme="majorEastAsia" w:cstheme="majorEastAsia"/>
          <w:szCs w:val="21"/>
        </w:rPr>
      </w:pPr>
    </w:p>
    <w:p>
      <w:pPr>
        <w:tabs>
          <w:tab w:val="left" w:pos="6396"/>
        </w:tabs>
        <w:rPr>
          <w:rFonts w:asciiTheme="majorEastAsia" w:hAnsiTheme="majorEastAsia" w:eastAsiaTheme="majorEastAsia" w:cstheme="majorEastAsia"/>
          <w:szCs w:val="21"/>
        </w:rPr>
      </w:pPr>
    </w:p>
    <w:p>
      <w:pPr>
        <w:tabs>
          <w:tab w:val="left" w:pos="6396"/>
        </w:tabs>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单位负责人签字:赵志辉</w:t>
      </w:r>
    </w:p>
    <w:p>
      <w:pPr>
        <w:rPr>
          <w:szCs w:val="21"/>
        </w:rPr>
      </w:pPr>
    </w:p>
    <w:sectPr>
      <w:headerReference r:id="rId5" w:type="first"/>
      <w:footerReference r:id="rId8" w:type="first"/>
      <w:headerReference r:id="rId3" w:type="default"/>
      <w:footerReference r:id="rId6" w:type="default"/>
      <w:headerReference r:id="rId4" w:type="even"/>
      <w:footerReference r:id="rId7" w:type="even"/>
      <w:pgSz w:w="11906" w:h="16838"/>
      <w:pgMar w:top="1270" w:right="1800" w:bottom="986" w:left="1800" w:header="851" w:footer="992"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Arial">
    <w:panose1 w:val="020B0604020202020204"/>
    <w:charset w:val="00"/>
    <w:family w:val="swiss"/>
    <w:pitch w:val="default"/>
    <w:sig w:usb0="E0002EFF" w:usb1="C000785B" w:usb2="00000009" w:usb3="00000000" w:csb0="400001FF" w:csb1="FFFF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ZWYwNTEyODM1NDQxNjYzN2JhYjFlZjYyNTZjMzA2ZjkifQ=="/>
    <w:docVar w:name="KSO_WPS_MARK_KEY" w:val="e5d5d3dc-62db-42ba-a140-72c6acea39ef"/>
  </w:docVars>
  <w:rsids>
    <w:rsidRoot w:val="25E26C38"/>
    <w:rsid w:val="00006012"/>
    <w:rsid w:val="000155F0"/>
    <w:rsid w:val="0002643F"/>
    <w:rsid w:val="00037B8A"/>
    <w:rsid w:val="00082355"/>
    <w:rsid w:val="00087F38"/>
    <w:rsid w:val="000C28A5"/>
    <w:rsid w:val="000D52FA"/>
    <w:rsid w:val="000E35BB"/>
    <w:rsid w:val="00105A55"/>
    <w:rsid w:val="00154483"/>
    <w:rsid w:val="0016688F"/>
    <w:rsid w:val="001911DF"/>
    <w:rsid w:val="00196EA0"/>
    <w:rsid w:val="001D2931"/>
    <w:rsid w:val="001E59E7"/>
    <w:rsid w:val="001F095D"/>
    <w:rsid w:val="00270DAC"/>
    <w:rsid w:val="002B5278"/>
    <w:rsid w:val="002E33F7"/>
    <w:rsid w:val="00305B91"/>
    <w:rsid w:val="00317D6A"/>
    <w:rsid w:val="00327F46"/>
    <w:rsid w:val="0034007D"/>
    <w:rsid w:val="003836E2"/>
    <w:rsid w:val="003926BC"/>
    <w:rsid w:val="00397828"/>
    <w:rsid w:val="003B31D8"/>
    <w:rsid w:val="003E2A5E"/>
    <w:rsid w:val="003E33F0"/>
    <w:rsid w:val="00407DFF"/>
    <w:rsid w:val="00443D89"/>
    <w:rsid w:val="004440B4"/>
    <w:rsid w:val="004503A0"/>
    <w:rsid w:val="00451DC1"/>
    <w:rsid w:val="00467F27"/>
    <w:rsid w:val="00473166"/>
    <w:rsid w:val="00474E4A"/>
    <w:rsid w:val="0048040F"/>
    <w:rsid w:val="00495E8C"/>
    <w:rsid w:val="004B5CC8"/>
    <w:rsid w:val="004E50F5"/>
    <w:rsid w:val="005030B1"/>
    <w:rsid w:val="00504A1E"/>
    <w:rsid w:val="00505F28"/>
    <w:rsid w:val="00512FEF"/>
    <w:rsid w:val="005523BF"/>
    <w:rsid w:val="005628AD"/>
    <w:rsid w:val="005939D5"/>
    <w:rsid w:val="005A3F95"/>
    <w:rsid w:val="005A4900"/>
    <w:rsid w:val="005B3943"/>
    <w:rsid w:val="005C22C4"/>
    <w:rsid w:val="005D2C70"/>
    <w:rsid w:val="00646ABC"/>
    <w:rsid w:val="00647BE4"/>
    <w:rsid w:val="006A64BF"/>
    <w:rsid w:val="006B712E"/>
    <w:rsid w:val="006C632A"/>
    <w:rsid w:val="006D4385"/>
    <w:rsid w:val="006D680A"/>
    <w:rsid w:val="00734F84"/>
    <w:rsid w:val="00750A54"/>
    <w:rsid w:val="00751DDB"/>
    <w:rsid w:val="007554FF"/>
    <w:rsid w:val="00761FFA"/>
    <w:rsid w:val="00763284"/>
    <w:rsid w:val="00786D95"/>
    <w:rsid w:val="007D4F7C"/>
    <w:rsid w:val="007F348A"/>
    <w:rsid w:val="00846C64"/>
    <w:rsid w:val="00861EC2"/>
    <w:rsid w:val="008E4D33"/>
    <w:rsid w:val="008F350E"/>
    <w:rsid w:val="009222CF"/>
    <w:rsid w:val="00925B20"/>
    <w:rsid w:val="009361A0"/>
    <w:rsid w:val="00951116"/>
    <w:rsid w:val="00951493"/>
    <w:rsid w:val="009A3B0D"/>
    <w:rsid w:val="009B3514"/>
    <w:rsid w:val="009B424B"/>
    <w:rsid w:val="009F69AC"/>
    <w:rsid w:val="00A16A25"/>
    <w:rsid w:val="00A23383"/>
    <w:rsid w:val="00A922D8"/>
    <w:rsid w:val="00AA668D"/>
    <w:rsid w:val="00AB7562"/>
    <w:rsid w:val="00AC25ED"/>
    <w:rsid w:val="00AC4D40"/>
    <w:rsid w:val="00B22497"/>
    <w:rsid w:val="00B24F4D"/>
    <w:rsid w:val="00B66EBA"/>
    <w:rsid w:val="00B76413"/>
    <w:rsid w:val="00B8031C"/>
    <w:rsid w:val="00B846F8"/>
    <w:rsid w:val="00BB210C"/>
    <w:rsid w:val="00BC1B1C"/>
    <w:rsid w:val="00BE459F"/>
    <w:rsid w:val="00BF16D5"/>
    <w:rsid w:val="00C2094B"/>
    <w:rsid w:val="00C50895"/>
    <w:rsid w:val="00C652AC"/>
    <w:rsid w:val="00C86496"/>
    <w:rsid w:val="00C916F0"/>
    <w:rsid w:val="00C9427F"/>
    <w:rsid w:val="00CD6067"/>
    <w:rsid w:val="00D33A8E"/>
    <w:rsid w:val="00D420DC"/>
    <w:rsid w:val="00D42ED0"/>
    <w:rsid w:val="00D6267D"/>
    <w:rsid w:val="00D6514E"/>
    <w:rsid w:val="00DC5C89"/>
    <w:rsid w:val="00DD4C0A"/>
    <w:rsid w:val="00DE0449"/>
    <w:rsid w:val="00DE6DFA"/>
    <w:rsid w:val="00E00DCF"/>
    <w:rsid w:val="00E15201"/>
    <w:rsid w:val="00E22736"/>
    <w:rsid w:val="00E670D6"/>
    <w:rsid w:val="00E831ED"/>
    <w:rsid w:val="00E92A80"/>
    <w:rsid w:val="00EA14E6"/>
    <w:rsid w:val="00EE407F"/>
    <w:rsid w:val="00F15A17"/>
    <w:rsid w:val="00F222EE"/>
    <w:rsid w:val="00F34F32"/>
    <w:rsid w:val="00F40067"/>
    <w:rsid w:val="00F4143D"/>
    <w:rsid w:val="00F756DF"/>
    <w:rsid w:val="00F7746F"/>
    <w:rsid w:val="00F80EA9"/>
    <w:rsid w:val="00FC7371"/>
    <w:rsid w:val="00FE2D98"/>
    <w:rsid w:val="076E386F"/>
    <w:rsid w:val="10503F2D"/>
    <w:rsid w:val="186C16C7"/>
    <w:rsid w:val="25E26C38"/>
    <w:rsid w:val="4DBE5EA9"/>
    <w:rsid w:val="6CBD1E1F"/>
    <w:rsid w:val="71BD102D"/>
    <w:rsid w:val="7BF92C58"/>
    <w:rsid w:val="7E5D70C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qFormat/>
    <w:uiPriority w:val="0"/>
    <w:pPr>
      <w:tabs>
        <w:tab w:val="center" w:pos="4153"/>
        <w:tab w:val="right" w:pos="8306"/>
      </w:tabs>
      <w:snapToGrid w:val="0"/>
      <w:jc w:val="left"/>
    </w:pPr>
    <w:rPr>
      <w:sz w:val="18"/>
      <w:szCs w:val="18"/>
    </w:rPr>
  </w:style>
  <w:style w:type="paragraph" w:styleId="3">
    <w:name w:val="header"/>
    <w:basedOn w:val="1"/>
    <w:link w:val="7"/>
    <w:qFormat/>
    <w:uiPriority w:val="0"/>
    <w:pPr>
      <w:pBdr>
        <w:bottom w:val="single" w:color="auto" w:sz="6" w:space="1"/>
      </w:pBdr>
      <w:tabs>
        <w:tab w:val="center" w:pos="4153"/>
        <w:tab w:val="right" w:pos="8306"/>
      </w:tabs>
      <w:snapToGrid w:val="0"/>
      <w:jc w:val="center"/>
    </w:pPr>
    <w:rPr>
      <w:sz w:val="18"/>
      <w:szCs w:val="18"/>
    </w:rPr>
  </w:style>
  <w:style w:type="table" w:styleId="5">
    <w:name w:val="Table Grid"/>
    <w:basedOn w:val="4"/>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character" w:customStyle="1" w:styleId="7">
    <w:name w:val="页眉 Char"/>
    <w:basedOn w:val="6"/>
    <w:link w:val="3"/>
    <w:uiPriority w:val="0"/>
    <w:rPr>
      <w:kern w:val="2"/>
      <w:sz w:val="18"/>
      <w:szCs w:val="18"/>
    </w:rPr>
  </w:style>
  <w:style w:type="character" w:customStyle="1" w:styleId="8">
    <w:name w:val="页脚 Char"/>
    <w:basedOn w:val="6"/>
    <w:link w:val="2"/>
    <w:qFormat/>
    <w:uiPriority w:val="0"/>
    <w:rPr>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微软中国</Company>
  <Pages>2</Pages>
  <Words>872</Words>
  <Characters>934</Characters>
  <Lines>8</Lines>
  <Paragraphs>2</Paragraphs>
  <TotalTime>98</TotalTime>
  <ScaleCrop>false</ScaleCrop>
  <LinksUpToDate>false</LinksUpToDate>
  <CharactersWithSpaces>950</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2021-04-25T01:45:00Z</dcterms:created>
  <dc:creator>Administrator</dc:creator>
  <cp:lastModifiedBy>蒋阔</cp:lastModifiedBy>
  <dcterms:modified xsi:type="dcterms:W3CDTF">2024-10-22T06:59:12Z</dcterms:modified>
  <cp:revision>308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7089030D5D65482C9F26FA8A8647C485</vt:lpwstr>
  </property>
</Properties>
</file>