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bookmarkStart w:id="0" w:name="_GoBack"/>
      <w:bookmarkEnd w:id="0"/>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衡东县机关事务和接待中心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1430.96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1430.96</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356.96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1074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纳入专户管理的非税收入拨款：</w:t>
            </w:r>
            <w:r>
              <w:rPr>
                <w:rFonts w:hint="eastAsia"/>
                <w:sz w:val="18"/>
                <w:szCs w:val="18"/>
                <w:lang w:val="en-US" w:eastAsia="zh-CN"/>
              </w:rPr>
              <w:t>81.21</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both"/>
              <w:rPr>
                <w:rFonts w:hint="default" w:eastAsiaTheme="minorEastAsia"/>
                <w:sz w:val="18"/>
                <w:szCs w:val="18"/>
                <w:lang w:val="en-US" w:eastAsia="zh-CN"/>
              </w:rPr>
            </w:pPr>
            <w:r>
              <w:rPr>
                <w:rFonts w:hint="default" w:eastAsiaTheme="minorEastAsia"/>
                <w:sz w:val="18"/>
                <w:szCs w:val="18"/>
                <w:lang w:val="en-US" w:eastAsia="zh-CN"/>
              </w:rPr>
              <w:t>1、负责做好规定范围内来衡重要客人的接待服务工作。协助县直机关各单位和各乡镇做好重要来宾接待工作。</w:t>
            </w:r>
          </w:p>
          <w:p>
            <w:pPr>
              <w:jc w:val="both"/>
              <w:rPr>
                <w:rFonts w:hint="default" w:eastAsiaTheme="minorEastAsia"/>
                <w:sz w:val="18"/>
                <w:szCs w:val="18"/>
                <w:lang w:val="en-US" w:eastAsia="zh-CN"/>
              </w:rPr>
            </w:pPr>
            <w:r>
              <w:rPr>
                <w:rFonts w:hint="default" w:eastAsiaTheme="minorEastAsia"/>
                <w:sz w:val="18"/>
                <w:szCs w:val="18"/>
                <w:lang w:val="en-US" w:eastAsia="zh-CN"/>
              </w:rPr>
              <w:t>2、负责对全县公务用车使用进行监管，会同有关部门制定全县公务用车管理办法并负责组织实施。</w:t>
            </w:r>
          </w:p>
          <w:p>
            <w:pPr>
              <w:jc w:val="both"/>
              <w:rPr>
                <w:rFonts w:hint="default" w:eastAsiaTheme="minorEastAsia"/>
                <w:sz w:val="18"/>
                <w:szCs w:val="18"/>
                <w:lang w:val="en-US" w:eastAsia="zh-CN"/>
              </w:rPr>
            </w:pPr>
            <w:r>
              <w:rPr>
                <w:rFonts w:hint="default" w:eastAsiaTheme="minorEastAsia"/>
                <w:sz w:val="18"/>
                <w:szCs w:val="18"/>
                <w:lang w:val="en-US" w:eastAsia="zh-CN"/>
              </w:rPr>
              <w:t>3、负责对全县公务用房使用进行监管；承担办公用房及其他经营性国有资产的日常租赁及经营性收入的收缴、大中型维修、危旧房改造等事务性工作。</w:t>
            </w:r>
          </w:p>
          <w:p>
            <w:pPr>
              <w:jc w:val="both"/>
              <w:rPr>
                <w:rFonts w:hint="default" w:eastAsiaTheme="minorEastAsia"/>
                <w:sz w:val="18"/>
                <w:szCs w:val="18"/>
                <w:lang w:val="en-US" w:eastAsia="zh-CN"/>
              </w:rPr>
            </w:pPr>
            <w:r>
              <w:rPr>
                <w:rFonts w:hint="default" w:eastAsiaTheme="minorEastAsia"/>
                <w:sz w:val="18"/>
                <w:szCs w:val="18"/>
                <w:lang w:val="en-US" w:eastAsia="zh-CN"/>
              </w:rPr>
              <w:t>4、会同有关部门制定县直机关、事业单位、国有企业及由衡东承办的中央、省、市大型会议的会务管理制度并负责组织实施；协助、指导和监督做好武家山会务服务所的会务服务及会务费收缴工作。</w:t>
            </w:r>
          </w:p>
          <w:p>
            <w:pPr>
              <w:jc w:val="both"/>
              <w:rPr>
                <w:rFonts w:hint="default" w:eastAsiaTheme="minorEastAsia"/>
                <w:sz w:val="18"/>
                <w:szCs w:val="18"/>
                <w:lang w:val="en-US" w:eastAsia="zh-CN"/>
              </w:rPr>
            </w:pPr>
            <w:r>
              <w:rPr>
                <w:rFonts w:hint="default" w:eastAsiaTheme="minorEastAsia"/>
                <w:sz w:val="18"/>
                <w:szCs w:val="18"/>
                <w:lang w:val="en-US" w:eastAsia="zh-CN"/>
              </w:rPr>
              <w:t>5、负责县直机关、事业单位、国有企业办公设施设备及用品的统一配备、日常维护与处置工作；负责需向社会购买服务的广告、印刷、网络使用等业务的统一招投标工作。</w:t>
            </w:r>
          </w:p>
          <w:p>
            <w:pPr>
              <w:jc w:val="both"/>
              <w:rPr>
                <w:rFonts w:hint="default" w:eastAsiaTheme="minorEastAsia"/>
                <w:sz w:val="18"/>
                <w:szCs w:val="18"/>
                <w:lang w:val="en-US" w:eastAsia="zh-CN"/>
              </w:rPr>
            </w:pPr>
            <w:r>
              <w:rPr>
                <w:rFonts w:hint="default" w:eastAsiaTheme="minorEastAsia"/>
                <w:sz w:val="18"/>
                <w:szCs w:val="18"/>
                <w:lang w:val="en-US" w:eastAsia="zh-CN"/>
              </w:rPr>
              <w:t>6、负责县委、县人大、县政府、县政协机关所在区域和生活区域的物业管理及信访维稳工作；会同有关部门做好县直机关各单位和各乡镇的物业管理工作。</w:t>
            </w:r>
          </w:p>
          <w:p>
            <w:pPr>
              <w:jc w:val="both"/>
              <w:rPr>
                <w:rFonts w:hint="default" w:eastAsiaTheme="minorEastAsia"/>
                <w:sz w:val="18"/>
                <w:szCs w:val="18"/>
                <w:lang w:val="en-US" w:eastAsia="zh-CN"/>
              </w:rPr>
            </w:pPr>
            <w:r>
              <w:rPr>
                <w:rFonts w:hint="default" w:eastAsiaTheme="minorEastAsia"/>
                <w:sz w:val="18"/>
                <w:szCs w:val="18"/>
                <w:lang w:val="en-US" w:eastAsia="zh-CN"/>
              </w:rPr>
              <w:t>7、负责统筹推进全县公共机构节能工作；负责监督全县公共机构节能管理工作；组织开展全县公共机构能耗统计、监测和评价考核工作；负责全县公共机构节能技术改造工作。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left"/>
              <w:rPr>
                <w:rFonts w:hint="eastAsia"/>
                <w:sz w:val="18"/>
                <w:szCs w:val="18"/>
              </w:rPr>
            </w:pPr>
            <w:r>
              <w:rPr>
                <w:rFonts w:hint="eastAsia"/>
                <w:sz w:val="18"/>
                <w:szCs w:val="18"/>
              </w:rPr>
              <w:t>1</w:t>
            </w:r>
            <w:r>
              <w:rPr>
                <w:rFonts w:hint="eastAsia"/>
                <w:sz w:val="18"/>
                <w:szCs w:val="18"/>
                <w:lang w:eastAsia="zh-CN"/>
              </w:rPr>
              <w:t>、</w:t>
            </w:r>
            <w:r>
              <w:rPr>
                <w:rFonts w:hint="eastAsia"/>
                <w:sz w:val="18"/>
                <w:szCs w:val="18"/>
              </w:rPr>
              <w:t>通过预算执行，保证正常工作运转。</w:t>
            </w:r>
          </w:p>
          <w:p>
            <w:pPr>
              <w:jc w:val="left"/>
              <w:rPr>
                <w:rFonts w:hint="eastAsia"/>
                <w:sz w:val="18"/>
                <w:szCs w:val="18"/>
              </w:rPr>
            </w:pPr>
            <w:r>
              <w:rPr>
                <w:rFonts w:hint="eastAsia"/>
                <w:sz w:val="18"/>
                <w:szCs w:val="18"/>
              </w:rPr>
              <w:t>2</w:t>
            </w:r>
            <w:r>
              <w:rPr>
                <w:rFonts w:hint="eastAsia"/>
                <w:sz w:val="18"/>
                <w:szCs w:val="18"/>
                <w:lang w:eastAsia="zh-CN"/>
              </w:rPr>
              <w:t>、</w:t>
            </w:r>
            <w:r>
              <w:rPr>
                <w:rFonts w:hint="eastAsia"/>
                <w:sz w:val="18"/>
                <w:szCs w:val="18"/>
              </w:rPr>
              <w:t>秉持着廉洁奉公、</w:t>
            </w:r>
            <w:r>
              <w:rPr>
                <w:rFonts w:hint="eastAsia"/>
                <w:sz w:val="18"/>
                <w:szCs w:val="18"/>
                <w:lang w:eastAsia="zh-CN"/>
              </w:rPr>
              <w:t>厉行节约</w:t>
            </w:r>
            <w:r>
              <w:rPr>
                <w:rFonts w:hint="eastAsia"/>
                <w:sz w:val="18"/>
                <w:szCs w:val="18"/>
              </w:rPr>
              <w:t>、高标准、高质量的理念，积极做好县内各项接待工作，管理好全县公车开支，完成好县委、县政府和委员会交办的各项任务。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9" w:hRule="atLeast"/>
        </w:trPr>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sz w:val="18"/>
                <w:szCs w:val="18"/>
              </w:rPr>
            </w:pPr>
            <w:r>
              <w:rPr>
                <w:rFonts w:hint="eastAsia"/>
                <w:sz w:val="18"/>
                <w:szCs w:val="18"/>
              </w:rPr>
              <w:t>本单位财政供养人员</w:t>
            </w:r>
          </w:p>
        </w:tc>
        <w:tc>
          <w:tcPr>
            <w:tcW w:w="236" w:type="dxa"/>
            <w:tcBorders>
              <w:right w:val="nil"/>
            </w:tcBorders>
            <w:vAlign w:val="center"/>
          </w:tcPr>
          <w:p>
            <w:pPr>
              <w:jc w:val="center"/>
              <w:rPr>
                <w:rFonts w:hint="eastAsia"/>
                <w:sz w:val="18"/>
                <w:szCs w:val="18"/>
              </w:rPr>
            </w:pPr>
          </w:p>
        </w:tc>
        <w:tc>
          <w:tcPr>
            <w:tcW w:w="2404" w:type="dxa"/>
            <w:gridSpan w:val="2"/>
            <w:tcBorders>
              <w:top w:val="nil"/>
              <w:left w:val="nil"/>
              <w:right w:val="single" w:color="auto" w:sz="4" w:space="0"/>
            </w:tcBorders>
            <w:vAlign w:val="center"/>
          </w:tcPr>
          <w:p>
            <w:pPr>
              <w:jc w:val="center"/>
              <w:rPr>
                <w:rFonts w:hint="eastAsia"/>
                <w:sz w:val="18"/>
                <w:szCs w:val="18"/>
              </w:rPr>
            </w:pPr>
            <w:r>
              <w:rPr>
                <w:rFonts w:hint="eastAsia"/>
                <w:sz w:val="18"/>
                <w:szCs w:val="18"/>
              </w:rPr>
              <w:t>在职人员</w:t>
            </w:r>
            <w:r>
              <w:rPr>
                <w:rFonts w:hint="eastAsia"/>
                <w:sz w:val="18"/>
                <w:szCs w:val="18"/>
                <w:lang w:val="en-US" w:eastAsia="zh-CN"/>
              </w:rPr>
              <w:t>31</w:t>
            </w:r>
            <w:r>
              <w:rPr>
                <w:rFonts w:hint="eastAsia"/>
                <w:sz w:val="18"/>
                <w:szCs w:val="18"/>
              </w:rPr>
              <w:t>人，退休人员</w:t>
            </w:r>
            <w:r>
              <w:rPr>
                <w:rFonts w:hint="eastAsia"/>
                <w:sz w:val="18"/>
                <w:szCs w:val="18"/>
                <w:lang w:val="en-US" w:eastAsia="zh-CN"/>
              </w:rPr>
              <w:t>48</w:t>
            </w:r>
            <w:r>
              <w:rPr>
                <w:rFonts w:hint="eastAsia"/>
                <w:sz w:val="18"/>
                <w:szCs w:val="18"/>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szCs w:val="21"/>
              </w:rPr>
            </w:pPr>
            <w:r>
              <w:rPr>
                <w:rFonts w:hint="eastAsia"/>
                <w:sz w:val="18"/>
                <w:szCs w:val="18"/>
              </w:rPr>
              <w:t>部门单位履职、运转</w:t>
            </w:r>
          </w:p>
        </w:tc>
        <w:tc>
          <w:tcPr>
            <w:tcW w:w="2640" w:type="dxa"/>
            <w:gridSpan w:val="3"/>
            <w:tcBorders>
              <w:bottom w:val="single" w:color="auto" w:sz="4" w:space="0"/>
            </w:tcBorders>
            <w:vAlign w:val="center"/>
          </w:tcPr>
          <w:p>
            <w:pPr>
              <w:jc w:val="center"/>
              <w:rPr>
                <w:rFonts w:hint="eastAsia"/>
                <w:sz w:val="18"/>
                <w:szCs w:val="18"/>
              </w:rPr>
            </w:pPr>
            <w:r>
              <w:rPr>
                <w:rFonts w:hint="eastAsia"/>
                <w:sz w:val="18"/>
                <w:szCs w:val="18"/>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szCs w:val="21"/>
              </w:rPr>
            </w:pPr>
            <w:r>
              <w:rPr>
                <w:rFonts w:hint="eastAsia"/>
                <w:sz w:val="18"/>
                <w:szCs w:val="18"/>
              </w:rPr>
              <w:t>在职人员控制率</w:t>
            </w:r>
          </w:p>
        </w:tc>
        <w:tc>
          <w:tcPr>
            <w:tcW w:w="2640" w:type="dxa"/>
            <w:gridSpan w:val="3"/>
            <w:tcBorders>
              <w:top w:val="single" w:color="auto" w:sz="4" w:space="0"/>
              <w:bottom w:val="single" w:color="auto" w:sz="4" w:space="0"/>
            </w:tcBorders>
            <w:vAlign w:val="center"/>
          </w:tcPr>
          <w:p>
            <w:pPr>
              <w:jc w:val="center"/>
              <w:rPr>
                <w:rFonts w:hint="eastAsia"/>
                <w:sz w:val="18"/>
                <w:szCs w:val="18"/>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7"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Cs w:val="21"/>
              </w:rPr>
            </w:pPr>
            <w:r>
              <w:rPr>
                <w:rFonts w:hint="eastAsia"/>
                <w:sz w:val="18"/>
                <w:szCs w:val="18"/>
              </w:rPr>
              <w:t>公用经费控制率</w:t>
            </w:r>
          </w:p>
        </w:tc>
        <w:tc>
          <w:tcPr>
            <w:tcW w:w="2640" w:type="dxa"/>
            <w:gridSpan w:val="3"/>
            <w:tcBorders>
              <w:top w:val="single" w:color="auto" w:sz="4" w:space="0"/>
            </w:tcBorders>
            <w:vAlign w:val="center"/>
          </w:tcPr>
          <w:p>
            <w:pPr>
              <w:jc w:val="center"/>
              <w:rPr>
                <w:rFonts w:hint="eastAsia"/>
                <w:sz w:val="18"/>
                <w:szCs w:val="18"/>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szCs w:val="21"/>
              </w:rPr>
            </w:pPr>
            <w:r>
              <w:rPr>
                <w:rFonts w:hint="eastAsia"/>
                <w:sz w:val="18"/>
                <w:szCs w:val="18"/>
              </w:rPr>
              <w:t>人员经费支出</w:t>
            </w:r>
          </w:p>
        </w:tc>
        <w:tc>
          <w:tcPr>
            <w:tcW w:w="2640" w:type="dxa"/>
            <w:gridSpan w:val="3"/>
            <w:vAlign w:val="center"/>
          </w:tcPr>
          <w:p>
            <w:pPr>
              <w:jc w:val="center"/>
              <w:rPr>
                <w:rFonts w:hint="eastAsia"/>
                <w:sz w:val="18"/>
                <w:szCs w:val="18"/>
              </w:rPr>
            </w:pPr>
            <w:r>
              <w:rPr>
                <w:rFonts w:hint="eastAsia"/>
                <w:sz w:val="18"/>
                <w:szCs w:val="18"/>
              </w:rPr>
              <w:t>≦</w:t>
            </w:r>
            <w:r>
              <w:rPr>
                <w:rFonts w:hint="eastAsia"/>
                <w:sz w:val="18"/>
                <w:szCs w:val="18"/>
                <w:lang w:val="en-US" w:eastAsia="zh-CN"/>
              </w:rPr>
              <w:t>335.14万元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 w:val="18"/>
                <w:szCs w:val="18"/>
              </w:rPr>
            </w:pPr>
            <w:r>
              <w:rPr>
                <w:rFonts w:hint="eastAsia"/>
                <w:sz w:val="18"/>
                <w:szCs w:val="18"/>
              </w:rPr>
              <w:t>公用经费支出</w:t>
            </w:r>
          </w:p>
        </w:tc>
        <w:tc>
          <w:tcPr>
            <w:tcW w:w="2640" w:type="dxa"/>
            <w:gridSpan w:val="3"/>
            <w:vAlign w:val="center"/>
          </w:tcPr>
          <w:p>
            <w:pPr>
              <w:jc w:val="center"/>
              <w:rPr>
                <w:rFonts w:hint="default" w:eastAsiaTheme="minorEastAsia"/>
                <w:sz w:val="18"/>
                <w:szCs w:val="18"/>
                <w:lang w:val="en-US" w:eastAsia="zh-CN"/>
              </w:rPr>
            </w:pPr>
            <w:r>
              <w:rPr>
                <w:rFonts w:hint="eastAsia"/>
                <w:sz w:val="18"/>
                <w:szCs w:val="18"/>
              </w:rPr>
              <w:t>≦</w:t>
            </w:r>
            <w:r>
              <w:rPr>
                <w:rFonts w:hint="eastAsia"/>
                <w:sz w:val="18"/>
                <w:szCs w:val="18"/>
                <w:lang w:val="en-US" w:eastAsia="zh-CN"/>
              </w:rPr>
              <w:t>21.82万元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default"/>
                <w:sz w:val="18"/>
                <w:szCs w:val="18"/>
                <w:lang w:val="en-US" w:eastAsia="zh-CN"/>
              </w:rPr>
            </w:pPr>
            <w:r>
              <w:rPr>
                <w:rFonts w:hint="eastAsia"/>
                <w:sz w:val="18"/>
                <w:szCs w:val="18"/>
                <w:lang w:val="en-US" w:eastAsia="zh-CN"/>
              </w:rPr>
              <w:t>项目经费支出</w:t>
            </w:r>
          </w:p>
        </w:tc>
        <w:tc>
          <w:tcPr>
            <w:tcW w:w="2640" w:type="dxa"/>
            <w:gridSpan w:val="3"/>
            <w:vAlign w:val="center"/>
          </w:tcPr>
          <w:p>
            <w:pPr>
              <w:jc w:val="center"/>
              <w:rPr>
                <w:rFonts w:hint="eastAsia"/>
                <w:sz w:val="18"/>
                <w:szCs w:val="18"/>
              </w:rPr>
            </w:pPr>
            <w:r>
              <w:rPr>
                <w:rFonts w:hint="eastAsia"/>
                <w:sz w:val="18"/>
                <w:szCs w:val="18"/>
              </w:rPr>
              <w:t>≦</w:t>
            </w:r>
            <w:r>
              <w:rPr>
                <w:rFonts w:hint="eastAsia"/>
                <w:sz w:val="18"/>
                <w:szCs w:val="18"/>
                <w:lang w:val="en-US" w:eastAsia="zh-CN"/>
              </w:rPr>
              <w:t>1074万元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jc w:val="center"/>
              <w:rPr>
                <w:rFonts w:hint="eastAsia"/>
                <w:sz w:val="18"/>
                <w:szCs w:val="18"/>
              </w:rPr>
            </w:pPr>
            <w:r>
              <w:rPr>
                <w:rFonts w:hint="eastAsia"/>
                <w:sz w:val="18"/>
                <w:szCs w:val="18"/>
              </w:rPr>
              <w:t>年度任务完成</w:t>
            </w:r>
            <w:r>
              <w:rPr>
                <w:rFonts w:hint="eastAsia"/>
                <w:sz w:val="18"/>
                <w:szCs w:val="18"/>
                <w:lang w:eastAsia="zh-CN"/>
              </w:rPr>
              <w:t>率</w:t>
            </w:r>
          </w:p>
        </w:tc>
        <w:tc>
          <w:tcPr>
            <w:tcW w:w="2640" w:type="dxa"/>
            <w:gridSpan w:val="3"/>
            <w:vAlign w:val="center"/>
          </w:tcPr>
          <w:p>
            <w:pPr>
              <w:jc w:val="center"/>
              <w:rPr>
                <w:rFonts w:hint="eastAsia"/>
                <w:sz w:val="18"/>
                <w:szCs w:val="18"/>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2161" w:type="dxa"/>
            <w:gridSpan w:val="2"/>
            <w:vAlign w:val="center"/>
          </w:tcPr>
          <w:p>
            <w:pPr>
              <w:jc w:val="center"/>
              <w:rPr>
                <w:rFonts w:hint="eastAsia"/>
                <w:szCs w:val="21"/>
              </w:rPr>
            </w:pPr>
            <w:r>
              <w:rPr>
                <w:rFonts w:hint="eastAsia"/>
                <w:sz w:val="18"/>
                <w:szCs w:val="18"/>
                <w:lang w:val="en-US" w:eastAsia="zh-CN"/>
              </w:rPr>
              <w:t>县委、县政府的公务接待工作保障率</w:t>
            </w:r>
          </w:p>
        </w:tc>
        <w:tc>
          <w:tcPr>
            <w:tcW w:w="2640" w:type="dxa"/>
            <w:gridSpan w:val="3"/>
            <w:vAlign w:val="center"/>
          </w:tcPr>
          <w:p>
            <w:pPr>
              <w:jc w:val="center"/>
              <w:rPr>
                <w:rFonts w:hint="eastAsia"/>
                <w:sz w:val="18"/>
                <w:szCs w:val="18"/>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szCs w:val="21"/>
              </w:rPr>
            </w:pPr>
            <w:r>
              <w:rPr>
                <w:rFonts w:hint="eastAsia"/>
                <w:sz w:val="18"/>
                <w:szCs w:val="18"/>
                <w:lang w:val="en-US" w:eastAsia="zh-CN"/>
              </w:rPr>
              <w:t>节约行政成本，提高公共资源使用效益</w:t>
            </w:r>
          </w:p>
        </w:tc>
        <w:tc>
          <w:tcPr>
            <w:tcW w:w="2640" w:type="dxa"/>
            <w:gridSpan w:val="3"/>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jc w:val="center"/>
              <w:rPr>
                <w:rFonts w:hint="eastAsia"/>
                <w:szCs w:val="21"/>
              </w:rPr>
            </w:pPr>
            <w:r>
              <w:rPr>
                <w:rFonts w:hint="eastAsia"/>
                <w:sz w:val="18"/>
                <w:szCs w:val="18"/>
                <w:lang w:val="en-US" w:eastAsia="zh-CN"/>
              </w:rPr>
              <w:t>全县各行政事业单位满意度</w:t>
            </w:r>
          </w:p>
        </w:tc>
        <w:tc>
          <w:tcPr>
            <w:tcW w:w="2640" w:type="dxa"/>
            <w:gridSpan w:val="3"/>
            <w:vAlign w:val="center"/>
          </w:tcPr>
          <w:p>
            <w:pPr>
              <w:jc w:val="center"/>
              <w:rPr>
                <w:rFonts w:hint="eastAsia"/>
                <w:sz w:val="18"/>
                <w:szCs w:val="18"/>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eastAsia="zh-CN"/>
        </w:rPr>
        <w:t>填表人</w:t>
      </w:r>
      <w:r>
        <w:rPr>
          <w:rFonts w:hint="eastAsia" w:asciiTheme="majorEastAsia" w:hAnsiTheme="majorEastAsia" w:eastAsiaTheme="majorEastAsia" w:cstheme="majorEastAsia"/>
          <w:sz w:val="22"/>
          <w:szCs w:val="22"/>
          <w:lang w:val="en-US" w:eastAsia="zh-CN"/>
        </w:rPr>
        <w:t>: 贺洁 联系电话: 15581009743 填报日期: 2022年4月12日  单位负责人签字:</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f82e6fd5-844c-41a7-a023-0baf3fbf518e"/>
  </w:docVars>
  <w:rsids>
    <w:rsidRoot w:val="25E26C38"/>
    <w:rsid w:val="076E386F"/>
    <w:rsid w:val="081634FE"/>
    <w:rsid w:val="0CFF2407"/>
    <w:rsid w:val="118A78B2"/>
    <w:rsid w:val="11A76961"/>
    <w:rsid w:val="186C16C7"/>
    <w:rsid w:val="25E26C38"/>
    <w:rsid w:val="4CEE3AE2"/>
    <w:rsid w:val="4DBE5EA9"/>
    <w:rsid w:val="60F102C9"/>
    <w:rsid w:val="6CBD1E1F"/>
    <w:rsid w:val="6E5B25AD"/>
    <w:rsid w:val="71BD102D"/>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936</Words>
  <Characters>1005</Characters>
  <Lines>0</Lines>
  <Paragraphs>0</Paragraphs>
  <TotalTime>544</TotalTime>
  <ScaleCrop>false</ScaleCrop>
  <LinksUpToDate>false</LinksUpToDate>
  <CharactersWithSpaces>1014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蒋阔</cp:lastModifiedBy>
  <cp:lastPrinted>2022-05-20T00:49:00Z</cp:lastPrinted>
  <dcterms:modified xsi:type="dcterms:W3CDTF">2024-10-22T07:07:15Z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F8DC0B70D4114B119364C46C26B8A856</vt:lpwstr>
  </property>
</Properties>
</file>