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  <w:t>附件1：</w:t>
      </w:r>
    </w:p>
    <w:p/>
    <w:p>
      <w:pPr>
        <w:spacing w:before="240" w:after="240"/>
        <w:jc w:val="center"/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</w:pP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2023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年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度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部门整体支出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预算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绩效目标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申报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表</w:t>
      </w:r>
    </w:p>
    <w:p>
      <w:pPr>
        <w:widowControl/>
        <w:tabs>
          <w:tab w:val="left" w:pos="2593"/>
        </w:tabs>
        <w:jc w:val="left"/>
        <w:rPr>
          <w:rFonts w:hint="default" w:ascii="仿宋_GB2312" w:eastAsia="仿宋_GB2312"/>
          <w:b/>
          <w:bCs/>
          <w:kern w:val="0"/>
          <w:szCs w:val="21"/>
          <w:lang w:val="en-US" w:eastAsia="zh-CN"/>
        </w:rPr>
      </w:pPr>
      <w:r>
        <w:rPr>
          <w:rFonts w:hint="eastAsia" w:ascii="仿宋_GB2312" w:eastAsia="仿宋_GB2312"/>
          <w:b/>
          <w:bCs/>
          <w:kern w:val="0"/>
          <w:sz w:val="24"/>
          <w:szCs w:val="21"/>
        </w:rPr>
        <w:t>填报单位：</w:t>
      </w:r>
      <w:r>
        <w:rPr>
          <w:rFonts w:hint="eastAsia" w:ascii="仿宋_GB2312" w:eastAsia="仿宋_GB2312"/>
          <w:b/>
          <w:bCs/>
          <w:kern w:val="0"/>
          <w:sz w:val="24"/>
          <w:szCs w:val="21"/>
          <w:lang w:val="en-US" w:eastAsia="zh-CN"/>
        </w:rPr>
        <w:t>衡东县石湾镇人民政府</w:t>
      </w:r>
      <w:r>
        <w:rPr>
          <w:rFonts w:hint="eastAsia" w:ascii="仿宋_GB2312" w:eastAsia="仿宋_GB2312"/>
          <w:b/>
          <w:bCs/>
          <w:kern w:val="0"/>
          <w:sz w:val="24"/>
          <w:szCs w:val="21"/>
        </w:rPr>
        <w:t>（盖章）</w:t>
      </w:r>
      <w:r>
        <w:rPr>
          <w:rFonts w:hint="eastAsia" w:ascii="仿宋_GB2312" w:eastAsia="仿宋_GB2312"/>
          <w:b/>
          <w:bCs/>
          <w:kern w:val="0"/>
          <w:szCs w:val="21"/>
        </w:rPr>
        <w:tab/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                     单位：万元        </w:t>
      </w:r>
    </w:p>
    <w:tbl>
      <w:tblPr>
        <w:tblStyle w:val="5"/>
        <w:tblpPr w:leftFromText="180" w:rightFromText="180" w:vertAnchor="page" w:horzAnchor="page" w:tblpX="1492" w:tblpY="3168"/>
        <w:tblOverlap w:val="never"/>
        <w:tblW w:w="94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1"/>
        <w:gridCol w:w="1406"/>
        <w:gridCol w:w="1541"/>
        <w:gridCol w:w="993"/>
        <w:gridCol w:w="1137"/>
        <w:gridCol w:w="26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部门名称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衡东县石湾镇人民政府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年度预算申请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（万元）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资金总额：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1363.37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按收入性质分：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按支出性质分：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一般公共预算：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1363.37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基本支出：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1363.37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政府性基金拨款：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项目支出：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纳入专户管理的非税收入拨款：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其他资金：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部门职能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职责概述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spacing w:line="240" w:lineRule="auto"/>
              <w:ind w:firstLine="420" w:firstLineChars="200"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 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根据国家有关法律法规，党委、政府通过组织群众、宣传群众、教育群众、服务群众，切实贯彻落实党和国家在农村的各项方针政策和法律法规，围绕农业、农村、农民搞好服务，全面履行和承担五项职能：一是促进经济发展，增加农民收入；二是强化公共服务，着力改善民生；三是加强社会管理，维护农村稳定；四是推进基层民主，促进农村和谐;五是加强基层党建，巩固基层政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整体绩效目标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spacing w:line="240" w:lineRule="auto"/>
              <w:ind w:firstLine="420" w:firstLineChars="200"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通过预算执行，保障单位履职运转，积极推进社会建设，充分发挥管理、服务协调作用，收集信息提供建设，为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县委县政府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提供参考依据。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部门整体支出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年度绩效指标</w:t>
            </w:r>
          </w:p>
        </w:tc>
        <w:tc>
          <w:tcPr>
            <w:tcW w:w="1406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54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213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2604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1541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数量指标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13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  <w:t>财政供养人数</w:t>
            </w:r>
          </w:p>
        </w:tc>
        <w:tc>
          <w:tcPr>
            <w:tcW w:w="2604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72人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54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13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部门履职运转</w:t>
            </w:r>
          </w:p>
        </w:tc>
        <w:tc>
          <w:tcPr>
            <w:tcW w:w="26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  <w:t>予以保障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541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质量指标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13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在职人员控制率</w:t>
            </w:r>
          </w:p>
        </w:tc>
        <w:tc>
          <w:tcPr>
            <w:tcW w:w="26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54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13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公用经费控制率</w:t>
            </w:r>
          </w:p>
        </w:tc>
        <w:tc>
          <w:tcPr>
            <w:tcW w:w="26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541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成本指标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13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基本支出：人员经费</w:t>
            </w:r>
          </w:p>
        </w:tc>
        <w:tc>
          <w:tcPr>
            <w:tcW w:w="2604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828.98万元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54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13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基本支出：公用经费</w:t>
            </w:r>
          </w:p>
        </w:tc>
        <w:tc>
          <w:tcPr>
            <w:tcW w:w="2604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534.39万元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54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时效指标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13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完成单位履职及上级交办的各项任务</w:t>
            </w:r>
          </w:p>
        </w:tc>
        <w:tc>
          <w:tcPr>
            <w:tcW w:w="26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及时完成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效益指标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54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经济效益指标</w:t>
            </w:r>
          </w:p>
        </w:tc>
        <w:tc>
          <w:tcPr>
            <w:tcW w:w="213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26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541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社会效益指标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13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提升政府形象</w:t>
            </w:r>
          </w:p>
        </w:tc>
        <w:tc>
          <w:tcPr>
            <w:tcW w:w="2604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有效提升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54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13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强化公共服务，改善民生</w:t>
            </w:r>
          </w:p>
        </w:tc>
        <w:tc>
          <w:tcPr>
            <w:tcW w:w="2604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有效强化、改善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54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生态效益指标</w:t>
            </w:r>
          </w:p>
        </w:tc>
        <w:tc>
          <w:tcPr>
            <w:tcW w:w="213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  <w:t>改善乡镇人居环境</w:t>
            </w:r>
          </w:p>
        </w:tc>
        <w:tc>
          <w:tcPr>
            <w:tcW w:w="2604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有效改善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54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可持续影响指标</w:t>
            </w:r>
          </w:p>
        </w:tc>
        <w:tc>
          <w:tcPr>
            <w:tcW w:w="213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  <w:t>无</w:t>
            </w:r>
          </w:p>
        </w:tc>
        <w:tc>
          <w:tcPr>
            <w:tcW w:w="26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满意度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</w:t>
            </w:r>
          </w:p>
        </w:tc>
        <w:tc>
          <w:tcPr>
            <w:tcW w:w="154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社会公众或服务对象满意度</w:t>
            </w:r>
          </w:p>
        </w:tc>
        <w:tc>
          <w:tcPr>
            <w:tcW w:w="213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  <w:t>社会公众满意度</w:t>
            </w:r>
          </w:p>
        </w:tc>
        <w:tc>
          <w:tcPr>
            <w:tcW w:w="26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  <w:t>≥90%</w:t>
            </w:r>
          </w:p>
        </w:tc>
      </w:tr>
    </w:tbl>
    <w:p>
      <w:pPr>
        <w:widowControl/>
        <w:tabs>
          <w:tab w:val="left" w:pos="2593"/>
        </w:tabs>
        <w:jc w:val="left"/>
        <w:rPr>
          <w:rFonts w:hint="eastAsia" w:ascii="仿宋" w:hAnsi="仿宋" w:eastAsia="仿宋" w:cs="仿宋"/>
          <w:b/>
          <w:bCs/>
          <w:kern w:val="0"/>
          <w:sz w:val="21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ind w:firstLine="422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>填表人：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>颜天瑶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联系电话：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>18073207967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>单位负责人签字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eastAsia="zh-CN"/>
        </w:rPr>
        <w:t>：</w:t>
      </w:r>
    </w:p>
    <w:p/>
    <w:sectPr>
      <w:footerReference r:id="rId5" w:type="default"/>
      <w:pgSz w:w="12190" w:h="17030"/>
      <w:pgMar w:top="1134" w:right="1701" w:bottom="400" w:left="1701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wNTEyODM1NDQxNjYzN2JhYjFlZjYyNTZjMzA2ZjkifQ=="/>
    <w:docVar w:name="KSO_WPS_MARK_KEY" w:val="9f8c1070-9c0f-4339-a88f-eba0970e2bf0"/>
  </w:docVars>
  <w:rsids>
    <w:rsidRoot w:val="77F37B20"/>
    <w:rsid w:val="02F05A75"/>
    <w:rsid w:val="2BED5333"/>
    <w:rsid w:val="2C7D1F40"/>
    <w:rsid w:val="2CB940CD"/>
    <w:rsid w:val="2CD637F5"/>
    <w:rsid w:val="3391388D"/>
    <w:rsid w:val="3C0E6083"/>
    <w:rsid w:val="425E48CA"/>
    <w:rsid w:val="46733CBC"/>
    <w:rsid w:val="48E54635"/>
    <w:rsid w:val="4C2E4FF7"/>
    <w:rsid w:val="4D047AEC"/>
    <w:rsid w:val="52052A88"/>
    <w:rsid w:val="57993556"/>
    <w:rsid w:val="77334552"/>
    <w:rsid w:val="77F37B20"/>
    <w:rsid w:val="79667D5C"/>
    <w:rsid w:val="7C054A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firstLine="668" w:firstLineChars="200"/>
    </w:pPr>
    <w:rPr>
      <w:rFonts w:eastAsia="方正仿宋简体"/>
      <w:sz w:val="32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636</Words>
  <Characters>686</Characters>
  <Lines>0</Lines>
  <Paragraphs>0</Paragraphs>
  <TotalTime>2</TotalTime>
  <ScaleCrop>false</ScaleCrop>
  <LinksUpToDate>false</LinksUpToDate>
  <CharactersWithSpaces>770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2020-07-23T02:27:00Z</dcterms:created>
  <dc:creator>Administrator</dc:creator>
  <cp:lastModifiedBy>蒋阔</cp:lastModifiedBy>
  <cp:lastPrinted>2023-03-30T03:23:00Z</cp:lastPrinted>
  <dcterms:modified xsi:type="dcterms:W3CDTF">2024-10-22T07:27:59Z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D021544B57764A2AAC4EE65CD63A2774</vt:lpwstr>
  </property>
</Properties>
</file>