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填报单位：高湖镇人民政府（盖章）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高湖镇人民政府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1071.98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1071.98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735.96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336.02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根据国家有关法律法规，党委、政府通过组织群众、宣传群众、教育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;五是加强基层党建，巩固基层政权。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ab/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ab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通过预算执行，保障单位履职运转，积极推进社会建设，充分发挥管理、服务协调作用，收集信息提供建设，为</w:t>
            </w:r>
            <w:r>
              <w:rPr>
                <w:rFonts w:hint="eastAsia"/>
                <w:sz w:val="18"/>
                <w:szCs w:val="18"/>
                <w:lang w:eastAsia="zh-CN"/>
              </w:rPr>
              <w:t>县委县政府</w:t>
            </w:r>
            <w:r>
              <w:rPr>
                <w:rFonts w:hint="eastAsia"/>
                <w:sz w:val="18"/>
                <w:szCs w:val="18"/>
              </w:rPr>
              <w:t>提供参考依据。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财政供养人数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56人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部门履职运转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基本支出：人员经费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547.03万元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基本支出：公用经费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188.93万元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完成单位履职及上级交办的各项任务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提升政府形象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强化公共服务，改善民生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改善乡镇人居环境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社会公众满意度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:罗一鸣 联系电话:15073951366 填报日期: 2022.4.10单位负责人签字: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b23377c9-f80a-4cdf-a90a-58d73b3a797b"/>
  </w:docVars>
  <w:rsids>
    <w:rsidRoot w:val="25E26C38"/>
    <w:rsid w:val="076E386F"/>
    <w:rsid w:val="0FAA75D2"/>
    <w:rsid w:val="186C16C7"/>
    <w:rsid w:val="25E26C38"/>
    <w:rsid w:val="491C13D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609</Words>
  <Characters>681</Characters>
  <Lines>0</Lines>
  <Paragraphs>0</Paragraphs>
  <TotalTime>3</TotalTime>
  <ScaleCrop>false</ScaleCrop>
  <LinksUpToDate>false</LinksUpToDate>
  <CharactersWithSpaces>688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dcterms:modified xsi:type="dcterms:W3CDTF">2024-10-22T07:43:55Z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