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黑体" w:cs="Arial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</w:rPr>
        <w:t>202</w:t>
      </w:r>
      <w:r>
        <w:rPr>
          <w:rFonts w:hint="eastAsia" w:ascii="Arial" w:hAnsi="Arial" w:eastAsia="黑体" w:cs="Arial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sz w:val="36"/>
          <w:szCs w:val="36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填报单位：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衡东县农村经营服务中心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单位：万元</w:t>
      </w:r>
    </w:p>
    <w:tbl>
      <w:tblPr>
        <w:tblStyle w:val="6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989"/>
        <w:gridCol w:w="1222"/>
        <w:gridCol w:w="328"/>
        <w:gridCol w:w="15"/>
        <w:gridCol w:w="1230"/>
        <w:gridCol w:w="128"/>
        <w:gridCol w:w="662"/>
        <w:gridCol w:w="898"/>
        <w:gridCol w:w="1299"/>
        <w:gridCol w:w="6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农经中心部门职能项目经费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3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衡东县农村经营服务中心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85.7</w:t>
            </w:r>
            <w:r>
              <w:rPr>
                <w:rFonts w:hint="eastAsia"/>
                <w:sz w:val="18"/>
                <w:szCs w:val="18"/>
              </w:rPr>
              <w:t>万</w:t>
            </w:r>
          </w:p>
        </w:tc>
        <w:tc>
          <w:tcPr>
            <w:tcW w:w="203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883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中央：0</w:t>
            </w:r>
          </w:p>
          <w:p>
            <w:pPr>
              <w:widowControl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省级：0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7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7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全面正常履职运转，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农村土地承包经营权确权登记颁证项目已实施完成，本年度完成余款支付工作。</w:t>
            </w:r>
            <w:r>
              <w:rPr>
                <w:rFonts w:hint="eastAsia"/>
                <w:sz w:val="18"/>
                <w:szCs w:val="18"/>
              </w:rPr>
              <w:t>扶持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壮大发展农村集体经济组织20个村（社区），宅基地改革政策宣传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横幅548幅，宣传标语2740条，宣传车15天，,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次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宣传资料3万份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。土地仲裁纠纷调解≥5次。“三资”管理工作对村级财务培训2次、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年度清产核资工作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乡镇指导17次</w:t>
            </w:r>
            <w:r>
              <w:rPr>
                <w:rFonts w:hint="eastAsia"/>
                <w:sz w:val="18"/>
                <w:szCs w:val="18"/>
              </w:rPr>
              <w:t>。</w:t>
            </w:r>
            <w:r>
              <w:rPr>
                <w:rFonts w:hint="eastAsia"/>
                <w:kern w:val="0"/>
                <w:sz w:val="18"/>
                <w:szCs w:val="18"/>
              </w:rPr>
              <w:t>农村土地确权纠错</w:t>
            </w: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案例</w:t>
            </w:r>
            <w:r>
              <w:rPr>
                <w:rFonts w:hint="eastAsia"/>
                <w:kern w:val="0"/>
                <w:sz w:val="18"/>
                <w:szCs w:val="18"/>
              </w:rPr>
              <w:t>10次，平台维护4次。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7" w:type="dxa"/>
            <w:gridSpan w:val="10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全面正常履职运转，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农村土地承包经营权确权登记颁证项目已实施完成，本年度完成余款支付工作。</w:t>
            </w:r>
            <w:r>
              <w:rPr>
                <w:rFonts w:hint="eastAsia"/>
                <w:sz w:val="18"/>
                <w:szCs w:val="18"/>
              </w:rPr>
              <w:t>扶持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壮大发展农村集体经济组织20个村（社区），宅基地改革政策宣传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横幅548幅，宣传标语2740条，宣传车15天，,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次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宣传资料3万份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。土地仲裁纠纷调解≥5次。“三资”管理工作对村级财务培训2次、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年度清产核资工作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乡镇指导17次</w:t>
            </w:r>
            <w:r>
              <w:rPr>
                <w:rFonts w:hint="eastAsia"/>
                <w:sz w:val="18"/>
                <w:szCs w:val="18"/>
              </w:rPr>
              <w:t>。</w:t>
            </w:r>
            <w:r>
              <w:rPr>
                <w:rFonts w:hint="eastAsia"/>
                <w:kern w:val="0"/>
                <w:sz w:val="18"/>
                <w:szCs w:val="18"/>
              </w:rPr>
              <w:t>农村土地确权纠错案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例</w:t>
            </w:r>
            <w:r>
              <w:rPr>
                <w:rFonts w:hint="eastAsia"/>
                <w:kern w:val="0"/>
                <w:sz w:val="18"/>
                <w:szCs w:val="18"/>
              </w:rPr>
              <w:t>10次，平台维护4次。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6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22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扶持壮大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发展村集体经济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指导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10次</w:t>
            </w:r>
          </w:p>
        </w:tc>
        <w:tc>
          <w:tcPr>
            <w:tcW w:w="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培训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4次</w:t>
            </w:r>
          </w:p>
        </w:tc>
        <w:tc>
          <w:tcPr>
            <w:tcW w:w="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宅基地改革与管理</w:t>
            </w: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宣传资料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万份</w:t>
            </w:r>
          </w:p>
        </w:tc>
        <w:tc>
          <w:tcPr>
            <w:tcW w:w="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业务培训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次</w:t>
            </w:r>
          </w:p>
        </w:tc>
        <w:tc>
          <w:tcPr>
            <w:tcW w:w="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宣传横幅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548幅</w:t>
            </w:r>
          </w:p>
        </w:tc>
        <w:tc>
          <w:tcPr>
            <w:tcW w:w="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ind w:firstLine="360" w:firstLineChars="200"/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宣传标语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2740条</w:t>
            </w:r>
          </w:p>
        </w:tc>
        <w:tc>
          <w:tcPr>
            <w:tcW w:w="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宣传车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15天</w:t>
            </w:r>
          </w:p>
        </w:tc>
        <w:tc>
          <w:tcPr>
            <w:tcW w:w="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农村土地承包仲裁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调解成功次数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5次</w:t>
            </w:r>
          </w:p>
        </w:tc>
        <w:tc>
          <w:tcPr>
            <w:tcW w:w="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2次</w:t>
            </w:r>
          </w:p>
        </w:tc>
        <w:tc>
          <w:tcPr>
            <w:tcW w:w="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宣传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4次</w:t>
            </w:r>
          </w:p>
        </w:tc>
        <w:tc>
          <w:tcPr>
            <w:tcW w:w="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农村集体</w:t>
            </w:r>
            <w:r>
              <w:rPr>
                <w:rFonts w:hint="eastAsia"/>
                <w:kern w:val="0"/>
                <w:sz w:val="18"/>
                <w:szCs w:val="18"/>
              </w:rPr>
              <w:t>“三资”管理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工作及年度清产核资工作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2次</w:t>
            </w:r>
          </w:p>
        </w:tc>
        <w:tc>
          <w:tcPr>
            <w:tcW w:w="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乡镇指导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17次</w:t>
            </w:r>
          </w:p>
        </w:tc>
        <w:tc>
          <w:tcPr>
            <w:tcW w:w="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农村土地确权纠错及平台维护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纠错案例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10次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机房维护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4次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农村土地承包经营权确权登记颁证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余款支付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5家技术公司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扶持壮大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发展村集体经济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年收入≥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50</w:t>
            </w:r>
            <w:r>
              <w:rPr>
                <w:rFonts w:hint="eastAsia"/>
                <w:sz w:val="18"/>
                <w:szCs w:val="18"/>
              </w:rPr>
              <w:t>万</w:t>
            </w:r>
          </w:p>
        </w:tc>
        <w:tc>
          <w:tcPr>
            <w:tcW w:w="129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≥20个村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宅基地改革与管理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资料发放完成率</w:t>
            </w:r>
          </w:p>
        </w:tc>
        <w:tc>
          <w:tcPr>
            <w:tcW w:w="129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培训合格率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宣传覆盖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率</w:t>
            </w:r>
          </w:p>
        </w:tc>
        <w:tc>
          <w:tcPr>
            <w:tcW w:w="129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68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农村土地承包仲裁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调解成功率</w:t>
            </w:r>
          </w:p>
        </w:tc>
        <w:tc>
          <w:tcPr>
            <w:tcW w:w="129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培训合格率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宣传覆盖率</w:t>
            </w:r>
          </w:p>
        </w:tc>
        <w:tc>
          <w:tcPr>
            <w:tcW w:w="129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68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农村集体</w:t>
            </w:r>
            <w:r>
              <w:rPr>
                <w:rFonts w:hint="eastAsia"/>
                <w:kern w:val="0"/>
                <w:sz w:val="18"/>
                <w:szCs w:val="18"/>
              </w:rPr>
              <w:t>“三资”管理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工作及年度清产核资工作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培训合格率</w:t>
            </w:r>
          </w:p>
        </w:tc>
        <w:tc>
          <w:tcPr>
            <w:tcW w:w="129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指导完成率</w:t>
            </w:r>
          </w:p>
        </w:tc>
        <w:tc>
          <w:tcPr>
            <w:tcW w:w="129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农村土地确权纠错及平台维护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纠错案例成功率</w:t>
            </w:r>
          </w:p>
        </w:tc>
        <w:tc>
          <w:tcPr>
            <w:tcW w:w="129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机房维护完成率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农村土地承包经营权确权登记颁证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余款支付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/>
                <w:sz w:val="18"/>
                <w:szCs w:val="18"/>
              </w:rPr>
              <w:t>0%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指导扶持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壮大发展农村集体经济组织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指导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≤2万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培训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≤2万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宅基地改革与管理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宣传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≤15万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培训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≤5万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农村土地承包仲裁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调处纠纷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≤1万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≤3万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宣传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≤1万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农村集体</w:t>
            </w:r>
            <w:r>
              <w:rPr>
                <w:rFonts w:hint="eastAsia"/>
                <w:kern w:val="0"/>
                <w:sz w:val="18"/>
                <w:szCs w:val="18"/>
              </w:rPr>
              <w:t>“三资”管理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工作及年度清产核资工作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≤3万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乡镇指导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万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农村土地确权纠错及平台维护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纠错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≤2万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机房房屋维护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≤2万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服务器硬件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≤2.5万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服务器软件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≤2.5万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农村土地承包经营权确权登记颁证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ind w:firstLine="360" w:firstLineChars="200"/>
              <w:jc w:val="both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余款支付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39.7</w:t>
            </w:r>
            <w:r>
              <w:rPr>
                <w:rFonts w:hint="eastAsia"/>
                <w:sz w:val="18"/>
                <w:szCs w:val="18"/>
              </w:rPr>
              <w:t>万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扶持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壮大发展农村集体经济组织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全年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宅基地改革与管理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10月31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日前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农村土地承包仲裁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全年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农村集体</w:t>
            </w:r>
            <w:r>
              <w:rPr>
                <w:rFonts w:hint="eastAsia"/>
                <w:kern w:val="0"/>
                <w:sz w:val="18"/>
                <w:szCs w:val="18"/>
              </w:rPr>
              <w:t>“三资”管理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工作及年度清产核资工作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3月、10月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农村土地确权纠错及平台维护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全年、维护每季度一次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农村土地承包经营权确权登记颁证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12月31日前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2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监管发现问题整改率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≥90%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土地确权投诉处置率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≧90%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宅基地改革与管理宣传</w:t>
            </w:r>
            <w:r>
              <w:rPr>
                <w:rFonts w:hint="eastAsia"/>
                <w:sz w:val="18"/>
                <w:szCs w:val="18"/>
              </w:rPr>
              <w:t>覆盖率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土地仲裁政策宣传</w:t>
            </w:r>
            <w:r>
              <w:rPr>
                <w:rFonts w:hint="eastAsia"/>
                <w:sz w:val="18"/>
                <w:szCs w:val="18"/>
              </w:rPr>
              <w:t>覆盖率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服务对象满意率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社会公众满意率</w:t>
            </w:r>
          </w:p>
        </w:tc>
        <w:tc>
          <w:tcPr>
            <w:tcW w:w="12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6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8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ind w:left="-420" w:leftChars="-200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填表人:</w:t>
      </w:r>
      <w:r>
        <w:rPr>
          <w:rFonts w:hint="eastAsia" w:asciiTheme="majorEastAsia" w:hAnsiTheme="majorEastAsia" w:eastAsiaTheme="majorEastAsia" w:cstheme="majorEastAsia"/>
          <w:sz w:val="22"/>
          <w:szCs w:val="24"/>
        </w:rPr>
        <w:t xml:space="preserve">张淑珍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填报日期:</w:t>
      </w:r>
      <w:r>
        <w:rPr>
          <w:rFonts w:hint="eastAsia" w:asciiTheme="majorEastAsia" w:hAnsiTheme="majorEastAsia" w:eastAsiaTheme="majorEastAsia" w:cstheme="majorEastAsia"/>
          <w:sz w:val="22"/>
          <w:szCs w:val="24"/>
        </w:rPr>
        <w:t>202</w:t>
      </w:r>
      <w:r>
        <w:rPr>
          <w:rFonts w:hint="eastAsia" w:asciiTheme="majorEastAsia" w:hAnsiTheme="majorEastAsia" w:eastAsiaTheme="majorEastAsia" w:cstheme="majorEastAsia"/>
          <w:sz w:val="22"/>
          <w:szCs w:val="2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2"/>
          <w:szCs w:val="24"/>
        </w:rPr>
        <w:t>年</w:t>
      </w:r>
      <w:r>
        <w:rPr>
          <w:rFonts w:hint="eastAsia" w:asciiTheme="majorEastAsia" w:hAnsiTheme="majorEastAsia" w:eastAsiaTheme="majorEastAsia" w:cstheme="majorEastAsia"/>
          <w:sz w:val="22"/>
          <w:szCs w:val="2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2"/>
          <w:szCs w:val="24"/>
        </w:rPr>
        <w:t>月</w:t>
      </w:r>
      <w:r>
        <w:rPr>
          <w:rFonts w:hint="eastAsia" w:asciiTheme="majorEastAsia" w:hAnsiTheme="majorEastAsia" w:eastAsiaTheme="majorEastAsia" w:cstheme="majorEastAsia"/>
          <w:sz w:val="22"/>
          <w:szCs w:val="24"/>
          <w:lang w:val="en-US" w:eastAsia="zh-CN"/>
        </w:rPr>
        <w:t>29</w:t>
      </w:r>
      <w:r>
        <w:rPr>
          <w:rFonts w:hint="eastAsia" w:asciiTheme="majorEastAsia" w:hAnsiTheme="majorEastAsia" w:eastAsiaTheme="majorEastAsia" w:cstheme="majorEastAsia"/>
          <w:sz w:val="22"/>
          <w:szCs w:val="24"/>
        </w:rPr>
        <w:t>日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 联系电话: </w:t>
      </w:r>
      <w:r>
        <w:rPr>
          <w:rFonts w:hint="eastAsia" w:asciiTheme="majorEastAsia" w:hAnsiTheme="majorEastAsia" w:eastAsiaTheme="majorEastAsia" w:cstheme="majorEastAsia"/>
          <w:sz w:val="22"/>
          <w:szCs w:val="24"/>
        </w:rPr>
        <w:t xml:space="preserve">17773469141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单位负责人签字:</w:t>
      </w:r>
    </w:p>
    <w:sectPr>
      <w:pgSz w:w="11906" w:h="16838"/>
      <w:pgMar w:top="873" w:right="1800" w:bottom="873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WYwNTEyODM1NDQxNjYzN2JhYjFlZjYyNTZjMzA2ZjkifQ=="/>
    <w:docVar w:name="KSO_WPS_MARK_KEY" w:val="8ce2ee6a-cfcf-409b-8718-4d5ce189184c"/>
  </w:docVars>
  <w:rsids>
    <w:rsidRoot w:val="21335E6D"/>
    <w:rsid w:val="0002165F"/>
    <w:rsid w:val="00025FA0"/>
    <w:rsid w:val="00055383"/>
    <w:rsid w:val="00071612"/>
    <w:rsid w:val="000718F0"/>
    <w:rsid w:val="00111692"/>
    <w:rsid w:val="00133817"/>
    <w:rsid w:val="00186E78"/>
    <w:rsid w:val="00192951"/>
    <w:rsid w:val="001955CD"/>
    <w:rsid w:val="001B1FAC"/>
    <w:rsid w:val="001D62E9"/>
    <w:rsid w:val="001E653F"/>
    <w:rsid w:val="00212768"/>
    <w:rsid w:val="002252D1"/>
    <w:rsid w:val="00244F00"/>
    <w:rsid w:val="00251161"/>
    <w:rsid w:val="002959D5"/>
    <w:rsid w:val="002F1A0E"/>
    <w:rsid w:val="00311B51"/>
    <w:rsid w:val="00347EC6"/>
    <w:rsid w:val="00402491"/>
    <w:rsid w:val="004067B6"/>
    <w:rsid w:val="00455EFE"/>
    <w:rsid w:val="00463523"/>
    <w:rsid w:val="004B68FA"/>
    <w:rsid w:val="004D72F4"/>
    <w:rsid w:val="004E4E3C"/>
    <w:rsid w:val="00504C8F"/>
    <w:rsid w:val="00590AA0"/>
    <w:rsid w:val="0059207F"/>
    <w:rsid w:val="00596B4E"/>
    <w:rsid w:val="005B1449"/>
    <w:rsid w:val="005D752E"/>
    <w:rsid w:val="005F335D"/>
    <w:rsid w:val="006057A8"/>
    <w:rsid w:val="00643392"/>
    <w:rsid w:val="00660EE9"/>
    <w:rsid w:val="006642A7"/>
    <w:rsid w:val="00674A9C"/>
    <w:rsid w:val="006C171B"/>
    <w:rsid w:val="006D1CBF"/>
    <w:rsid w:val="006E3710"/>
    <w:rsid w:val="006F6FE1"/>
    <w:rsid w:val="007317A0"/>
    <w:rsid w:val="00775675"/>
    <w:rsid w:val="00782B01"/>
    <w:rsid w:val="007A336E"/>
    <w:rsid w:val="007C3E50"/>
    <w:rsid w:val="008023FD"/>
    <w:rsid w:val="00824250"/>
    <w:rsid w:val="008C0BDE"/>
    <w:rsid w:val="008F1934"/>
    <w:rsid w:val="008F47F2"/>
    <w:rsid w:val="009151F1"/>
    <w:rsid w:val="00937349"/>
    <w:rsid w:val="0094178B"/>
    <w:rsid w:val="00950A6F"/>
    <w:rsid w:val="00954EC1"/>
    <w:rsid w:val="00962C71"/>
    <w:rsid w:val="00992C27"/>
    <w:rsid w:val="009A2518"/>
    <w:rsid w:val="009D5F2E"/>
    <w:rsid w:val="009D64D8"/>
    <w:rsid w:val="00A120C0"/>
    <w:rsid w:val="00A53D26"/>
    <w:rsid w:val="00AA42DE"/>
    <w:rsid w:val="00B25059"/>
    <w:rsid w:val="00B358A0"/>
    <w:rsid w:val="00B462BF"/>
    <w:rsid w:val="00B627F6"/>
    <w:rsid w:val="00B87160"/>
    <w:rsid w:val="00BB15AD"/>
    <w:rsid w:val="00C02E93"/>
    <w:rsid w:val="00CB6A17"/>
    <w:rsid w:val="00CC5065"/>
    <w:rsid w:val="00D72C5E"/>
    <w:rsid w:val="00D76638"/>
    <w:rsid w:val="00DC22E8"/>
    <w:rsid w:val="00DE4B1F"/>
    <w:rsid w:val="00E1156F"/>
    <w:rsid w:val="00E41D45"/>
    <w:rsid w:val="00E5372D"/>
    <w:rsid w:val="00E87784"/>
    <w:rsid w:val="00E92B20"/>
    <w:rsid w:val="00EC2877"/>
    <w:rsid w:val="00ED27B6"/>
    <w:rsid w:val="00EF25B8"/>
    <w:rsid w:val="00F05F75"/>
    <w:rsid w:val="00F25BC0"/>
    <w:rsid w:val="00F30FD9"/>
    <w:rsid w:val="00F35A93"/>
    <w:rsid w:val="00F368F6"/>
    <w:rsid w:val="00F47576"/>
    <w:rsid w:val="00F52CA0"/>
    <w:rsid w:val="00F908E7"/>
    <w:rsid w:val="00FA617B"/>
    <w:rsid w:val="00FD4D16"/>
    <w:rsid w:val="00FE2339"/>
    <w:rsid w:val="02977625"/>
    <w:rsid w:val="0A5E1635"/>
    <w:rsid w:val="0BCF0796"/>
    <w:rsid w:val="0D2F354D"/>
    <w:rsid w:val="11302F11"/>
    <w:rsid w:val="14C30A80"/>
    <w:rsid w:val="15E4116F"/>
    <w:rsid w:val="1FE34B5F"/>
    <w:rsid w:val="21335E6D"/>
    <w:rsid w:val="21E12E8E"/>
    <w:rsid w:val="2EF627A3"/>
    <w:rsid w:val="32D14858"/>
    <w:rsid w:val="33845B4E"/>
    <w:rsid w:val="3CA51713"/>
    <w:rsid w:val="3FE038F7"/>
    <w:rsid w:val="427914FF"/>
    <w:rsid w:val="498428D2"/>
    <w:rsid w:val="4B950410"/>
    <w:rsid w:val="51D77030"/>
    <w:rsid w:val="575907F5"/>
    <w:rsid w:val="5E805170"/>
    <w:rsid w:val="68B0223F"/>
    <w:rsid w:val="74746816"/>
    <w:rsid w:val="74947058"/>
    <w:rsid w:val="749F2DE5"/>
    <w:rsid w:val="7D724F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1251</Words>
  <Characters>1352</Characters>
  <Lines>11</Lines>
  <Paragraphs>3</Paragraphs>
  <TotalTime>79</TotalTime>
  <ScaleCrop>false</ScaleCrop>
  <LinksUpToDate>false</LinksUpToDate>
  <CharactersWithSpaces>1371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蒋阔</cp:lastModifiedBy>
  <cp:lastPrinted>2023-03-31T02:44:00Z</cp:lastPrinted>
  <dcterms:modified xsi:type="dcterms:W3CDTF">2024-10-22T08:59:18Z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87A70884AA704EC792CBD3C9E8EF3D7E</vt:lpwstr>
  </property>
</Properties>
</file>