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eastAsia="黑体" w:cs="Arial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</w:rPr>
        <w:t>2022</w:t>
      </w:r>
      <w:r>
        <w:rPr>
          <w:rFonts w:hint="eastAsia" w:ascii="黑体" w:hAnsi="黑体" w:eastAsia="黑体" w:cs="黑体"/>
          <w:sz w:val="36"/>
          <w:szCs w:val="36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支出绩效目标表</w:t>
      </w: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填报单位：（盖章）                               单位：万元</w:t>
      </w:r>
      <w:bookmarkStart w:id="0" w:name="_GoBack"/>
      <w:bookmarkEnd w:id="0"/>
    </w:p>
    <w:tbl>
      <w:tblPr>
        <w:tblStyle w:val="6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989"/>
        <w:gridCol w:w="1222"/>
        <w:gridCol w:w="328"/>
        <w:gridCol w:w="15"/>
        <w:gridCol w:w="1230"/>
        <w:gridCol w:w="128"/>
        <w:gridCol w:w="662"/>
        <w:gridCol w:w="898"/>
        <w:gridCol w:w="992"/>
        <w:gridCol w:w="99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农经中心部门职能项目经费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73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衡东县农村经营服务中心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6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52万</w:t>
            </w:r>
          </w:p>
        </w:tc>
        <w:tc>
          <w:tcPr>
            <w:tcW w:w="203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3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7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7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全面正常履职运转，</w:t>
            </w:r>
            <w:r>
              <w:rPr>
                <w:rFonts w:hint="eastAsia"/>
                <w:sz w:val="18"/>
                <w:szCs w:val="18"/>
              </w:rPr>
              <w:t>扶持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壮大发展农村集体经济组织20个村（社区），宅基地改革政策宣传发放6万份资料、业务培训6次；公示牌170块。新型农业经营主体建立县级示范50家、省级示范3家。土地仲裁纠纷调解≥5次。“三资”管理工作对村级财务培训2次、乡镇指导17次</w:t>
            </w:r>
            <w:r>
              <w:rPr>
                <w:rFonts w:hint="eastAsia"/>
                <w:sz w:val="18"/>
                <w:szCs w:val="18"/>
              </w:rPr>
              <w:t>。</w:t>
            </w:r>
            <w:r>
              <w:rPr>
                <w:rFonts w:hint="eastAsia"/>
                <w:kern w:val="0"/>
                <w:sz w:val="18"/>
                <w:szCs w:val="18"/>
              </w:rPr>
              <w:t>农村土地确权纠错</w:t>
            </w:r>
            <w:r>
              <w:rPr>
                <w:rFonts w:hint="eastAsia"/>
                <w:kern w:val="0"/>
                <w:sz w:val="18"/>
                <w:szCs w:val="18"/>
                <w:lang w:eastAsia="zh-CN"/>
              </w:rPr>
              <w:t>案例</w:t>
            </w:r>
            <w:r>
              <w:rPr>
                <w:rFonts w:hint="eastAsia"/>
                <w:kern w:val="0"/>
                <w:sz w:val="18"/>
                <w:szCs w:val="18"/>
              </w:rPr>
              <w:t>10次，平台维护4次。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7" w:type="dxa"/>
            <w:gridSpan w:val="10"/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全面正常履职运转，</w:t>
            </w:r>
            <w:r>
              <w:rPr>
                <w:rFonts w:hint="eastAsia"/>
                <w:sz w:val="18"/>
                <w:szCs w:val="18"/>
              </w:rPr>
              <w:t>扶持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壮大发展农村集体经济组织20个村（社区），宅基地改革政策宣传发放6万份资料、业务培训6次；公示牌170块。新型农业经营主体建立县级示范50家、省级示范3家。土地仲裁政策宣传、培训以及仲裁纠纷调解成功≥5次。“三资”管理工作对村级财务培训2次、乡镇指导17次</w:t>
            </w:r>
            <w:r>
              <w:rPr>
                <w:rFonts w:hint="eastAsia"/>
                <w:sz w:val="18"/>
                <w:szCs w:val="18"/>
              </w:rPr>
              <w:t>。</w:t>
            </w:r>
            <w:r>
              <w:rPr>
                <w:rFonts w:hint="eastAsia"/>
                <w:kern w:val="0"/>
                <w:sz w:val="18"/>
                <w:szCs w:val="18"/>
              </w:rPr>
              <w:t>农村土地确权纠错</w:t>
            </w:r>
            <w:r>
              <w:rPr>
                <w:rFonts w:hint="eastAsia"/>
                <w:kern w:val="0"/>
                <w:sz w:val="18"/>
                <w:szCs w:val="18"/>
                <w:lang w:eastAsia="zh-CN"/>
              </w:rPr>
              <w:t>案例</w:t>
            </w:r>
            <w:r>
              <w:rPr>
                <w:rFonts w:hint="eastAsia"/>
                <w:kern w:val="0"/>
                <w:sz w:val="18"/>
                <w:szCs w:val="18"/>
              </w:rPr>
              <w:t>10次，平台维护4次。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6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22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3261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发展村集体经济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指导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10次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培训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4次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宅基地改革与管理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宣传资料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6万份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业务培训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6次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公示牌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170块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新型农业经营主体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指导农民专业合作社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80家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农村土地承包仲裁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调解成功次数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5次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培训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2次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宣传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4次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“三资”管理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培训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2次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乡镇指导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17次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农村土地确权纠错及平台维护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纠错案例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10次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机房维护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4次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发展村集体经济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年收入≥200万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≥20个村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宅基地改革与管理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资料发放完成率</w:t>
            </w:r>
          </w:p>
        </w:tc>
        <w:tc>
          <w:tcPr>
            <w:tcW w:w="992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培训合格率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公示牌完成率</w:t>
            </w:r>
          </w:p>
        </w:tc>
        <w:tc>
          <w:tcPr>
            <w:tcW w:w="99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993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新型农业经营主体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达到省级示范</w:t>
            </w:r>
          </w:p>
        </w:tc>
        <w:tc>
          <w:tcPr>
            <w:tcW w:w="992" w:type="dxa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≥3家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达到县级示范</w:t>
            </w:r>
          </w:p>
        </w:tc>
        <w:tc>
          <w:tcPr>
            <w:tcW w:w="992" w:type="dxa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≥50家</w:t>
            </w:r>
          </w:p>
        </w:tc>
        <w:tc>
          <w:tcPr>
            <w:tcW w:w="993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农村土地承包仲裁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调解成功率</w:t>
            </w:r>
          </w:p>
        </w:tc>
        <w:tc>
          <w:tcPr>
            <w:tcW w:w="992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培训合格率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宣传覆盖率</w:t>
            </w:r>
          </w:p>
        </w:tc>
        <w:tc>
          <w:tcPr>
            <w:tcW w:w="99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993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“三资”管理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培训合格率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指导完成率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农村土地确权纠错及平台维护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纠错案例成功率</w:t>
            </w:r>
          </w:p>
        </w:tc>
        <w:tc>
          <w:tcPr>
            <w:tcW w:w="992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机房维护完成率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指导扶持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壮大发展农村集体经济组织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指导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≤2万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培训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≤2万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宅基地改革与管理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宣传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≤15万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培训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≤5万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新型农业经营主体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指导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≤2万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培训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≤3万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农村土地承包仲裁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调处纠纷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≤1万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培训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≤3万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宣传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≤1万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“三资”管理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培训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≤3万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乡镇指导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≤6万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restart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农村土地确权纠错及平台维护</w:t>
            </w: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纠错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≤2万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机房房屋维护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≤2万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服务器硬件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≤2.5万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Merge w:val="continue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服务器软件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≤2.5万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3261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扶持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壮大发展农村集体经济组织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全年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1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宅基地改革与管理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10月31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1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新型农业经营主体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全年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1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农村土地承包仲裁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全年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1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“三资”管理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3月、10月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1" w:type="dxa"/>
            <w:gridSpan w:val="6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农村土地确权纠错及平台维护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全年、维护每季度一次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22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3261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监管发现问题整改率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≥90%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1" w:type="dxa"/>
            <w:gridSpan w:val="6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争创省级示范社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≧3个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1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争创县级示范社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≧50个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3261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宅基地改革与管理宣传</w:t>
            </w:r>
            <w:r>
              <w:rPr>
                <w:rFonts w:hint="eastAsia"/>
                <w:sz w:val="18"/>
                <w:szCs w:val="18"/>
              </w:rPr>
              <w:t>覆盖率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1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土地仲裁政策宣传</w:t>
            </w:r>
            <w:r>
              <w:rPr>
                <w:rFonts w:hint="eastAsia"/>
                <w:sz w:val="18"/>
                <w:szCs w:val="18"/>
              </w:rPr>
              <w:t>覆盖率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3261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服务对象满意率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616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261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sz w:val="18"/>
                <w:szCs w:val="18"/>
              </w:rPr>
              <w:t>社会公众满意率</w:t>
            </w:r>
          </w:p>
        </w:tc>
        <w:tc>
          <w:tcPr>
            <w:tcW w:w="9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99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8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ind w:left="-420" w:leftChars="-200"/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填表人:</w:t>
      </w:r>
      <w:r>
        <w:rPr>
          <w:rFonts w:hint="eastAsia" w:asciiTheme="majorEastAsia" w:hAnsiTheme="majorEastAsia" w:eastAsiaTheme="majorEastAsia" w:cstheme="majorEastAsia"/>
          <w:sz w:val="22"/>
          <w:szCs w:val="24"/>
        </w:rPr>
        <w:t xml:space="preserve">张淑珍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填报日期:</w:t>
      </w:r>
      <w:r>
        <w:rPr>
          <w:rFonts w:hint="eastAsia" w:asciiTheme="majorEastAsia" w:hAnsiTheme="majorEastAsia" w:eastAsiaTheme="majorEastAsia" w:cstheme="majorEastAsia"/>
          <w:sz w:val="22"/>
          <w:szCs w:val="24"/>
        </w:rPr>
        <w:t>2022年4月18日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 联系电话: </w:t>
      </w:r>
      <w:r>
        <w:rPr>
          <w:rFonts w:hint="eastAsia" w:asciiTheme="majorEastAsia" w:hAnsiTheme="majorEastAsia" w:eastAsiaTheme="majorEastAsia" w:cstheme="majorEastAsia"/>
          <w:sz w:val="22"/>
          <w:szCs w:val="24"/>
        </w:rPr>
        <w:t xml:space="preserve">17773469141 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单位负责人签字:</w:t>
      </w:r>
    </w:p>
    <w:sectPr>
      <w:pgSz w:w="11906" w:h="16838"/>
      <w:pgMar w:top="1270" w:right="1800" w:bottom="986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YwNTEyODM1NDQxNjYzN2JhYjFlZjYyNTZjMzA2ZjkifQ=="/>
    <w:docVar w:name="KSO_WPS_MARK_KEY" w:val="5ade5795-6601-4638-b35a-882fbbeaee08"/>
  </w:docVars>
  <w:rsids>
    <w:rsidRoot w:val="21335E6D"/>
    <w:rsid w:val="0002165F"/>
    <w:rsid w:val="00025FA0"/>
    <w:rsid w:val="00055383"/>
    <w:rsid w:val="00071612"/>
    <w:rsid w:val="000718F0"/>
    <w:rsid w:val="00111692"/>
    <w:rsid w:val="00133817"/>
    <w:rsid w:val="00186E78"/>
    <w:rsid w:val="00192951"/>
    <w:rsid w:val="001955CD"/>
    <w:rsid w:val="001B1FAC"/>
    <w:rsid w:val="001D62E9"/>
    <w:rsid w:val="001E653F"/>
    <w:rsid w:val="00212768"/>
    <w:rsid w:val="002252D1"/>
    <w:rsid w:val="00244F00"/>
    <w:rsid w:val="00251161"/>
    <w:rsid w:val="002959D5"/>
    <w:rsid w:val="002F1A0E"/>
    <w:rsid w:val="00311B51"/>
    <w:rsid w:val="00347EC6"/>
    <w:rsid w:val="00402491"/>
    <w:rsid w:val="004067B6"/>
    <w:rsid w:val="00455EFE"/>
    <w:rsid w:val="00463523"/>
    <w:rsid w:val="004B57DB"/>
    <w:rsid w:val="004B68FA"/>
    <w:rsid w:val="004D72F4"/>
    <w:rsid w:val="004E4E3C"/>
    <w:rsid w:val="00504C8F"/>
    <w:rsid w:val="00590AA0"/>
    <w:rsid w:val="0059207F"/>
    <w:rsid w:val="00596B4E"/>
    <w:rsid w:val="005B1449"/>
    <w:rsid w:val="005D752E"/>
    <w:rsid w:val="005F335D"/>
    <w:rsid w:val="006057A8"/>
    <w:rsid w:val="00643392"/>
    <w:rsid w:val="00660EE9"/>
    <w:rsid w:val="006642A7"/>
    <w:rsid w:val="00674A9C"/>
    <w:rsid w:val="006C171B"/>
    <w:rsid w:val="006D1CBF"/>
    <w:rsid w:val="006E3710"/>
    <w:rsid w:val="006F6FE1"/>
    <w:rsid w:val="007317A0"/>
    <w:rsid w:val="00775675"/>
    <w:rsid w:val="00782B01"/>
    <w:rsid w:val="007A336E"/>
    <w:rsid w:val="007C3E50"/>
    <w:rsid w:val="008023FD"/>
    <w:rsid w:val="00824250"/>
    <w:rsid w:val="008C0BDE"/>
    <w:rsid w:val="008F1934"/>
    <w:rsid w:val="008F47F2"/>
    <w:rsid w:val="009151F1"/>
    <w:rsid w:val="00937349"/>
    <w:rsid w:val="0094178B"/>
    <w:rsid w:val="00950A6F"/>
    <w:rsid w:val="00954EC1"/>
    <w:rsid w:val="00962C71"/>
    <w:rsid w:val="009772AE"/>
    <w:rsid w:val="00992C27"/>
    <w:rsid w:val="009A2518"/>
    <w:rsid w:val="009D5F2E"/>
    <w:rsid w:val="009D64D8"/>
    <w:rsid w:val="00A120C0"/>
    <w:rsid w:val="00A53D26"/>
    <w:rsid w:val="00AA42DE"/>
    <w:rsid w:val="00B25059"/>
    <w:rsid w:val="00B358A0"/>
    <w:rsid w:val="00B462BF"/>
    <w:rsid w:val="00B627F6"/>
    <w:rsid w:val="00B87160"/>
    <w:rsid w:val="00BB15AD"/>
    <w:rsid w:val="00C02E93"/>
    <w:rsid w:val="00C61B6D"/>
    <w:rsid w:val="00CB6A17"/>
    <w:rsid w:val="00CC5065"/>
    <w:rsid w:val="00D72C5E"/>
    <w:rsid w:val="00D76638"/>
    <w:rsid w:val="00DC22E8"/>
    <w:rsid w:val="00DE4B1F"/>
    <w:rsid w:val="00E1156F"/>
    <w:rsid w:val="00E41D45"/>
    <w:rsid w:val="00E5372D"/>
    <w:rsid w:val="00E87784"/>
    <w:rsid w:val="00E92B20"/>
    <w:rsid w:val="00EC2877"/>
    <w:rsid w:val="00ED27B6"/>
    <w:rsid w:val="00EF25B8"/>
    <w:rsid w:val="00F05F75"/>
    <w:rsid w:val="00F25BC0"/>
    <w:rsid w:val="00F30FD9"/>
    <w:rsid w:val="00F35A93"/>
    <w:rsid w:val="00F368F6"/>
    <w:rsid w:val="00F47576"/>
    <w:rsid w:val="00F52CA0"/>
    <w:rsid w:val="00F908E7"/>
    <w:rsid w:val="00FA617B"/>
    <w:rsid w:val="00FD4D16"/>
    <w:rsid w:val="00FE2339"/>
    <w:rsid w:val="21335E6D"/>
    <w:rsid w:val="498428D2"/>
    <w:rsid w:val="62A064EF"/>
    <w:rsid w:val="7494705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kern w:val="2"/>
      <w:sz w:val="18"/>
      <w:szCs w:val="18"/>
    </w:rPr>
  </w:style>
  <w:style w:type="character" w:customStyle="1" w:styleId="10">
    <w:name w:val="批注框文本 Char"/>
    <w:basedOn w:val="7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1094</Words>
  <Characters>1177</Characters>
  <Lines>11</Lines>
  <Paragraphs>3</Paragraphs>
  <TotalTime>0</TotalTime>
  <ScaleCrop>false</ScaleCrop>
  <LinksUpToDate>false</LinksUpToDate>
  <CharactersWithSpaces>1215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2022-05-31T08:01:00Z</dcterms:created>
  <dc:creator>Administrator</dc:creator>
  <cp:lastModifiedBy>蒋阔</cp:lastModifiedBy>
  <cp:lastPrinted>2022-05-20T03:24:00Z</cp:lastPrinted>
  <dcterms:modified xsi:type="dcterms:W3CDTF">2024-10-22T09:00:24Z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87A70884AA704EC792CBD3C9E8EF3D7E</vt:lpwstr>
  </property>
</Properties>
</file>