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584D6">
      <w:pPr>
        <w:jc w:val="center"/>
        <w:rPr>
          <w:rFonts w:hint="default" w:ascii="Arial" w:hAnsi="Arial" w:eastAsia="黑体" w:cs="Arial"/>
          <w:sz w:val="36"/>
          <w:szCs w:val="36"/>
        </w:rPr>
      </w:pPr>
    </w:p>
    <w:p w14:paraId="0505F174"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 w14:paraId="7E26D7E1">
      <w:pPr>
        <w:jc w:val="center"/>
        <w:rPr>
          <w:rFonts w:hint="eastAsia" w:ascii="黑体" w:hAnsi="黑体" w:eastAsia="黑体"/>
          <w:sz w:val="36"/>
          <w:szCs w:val="36"/>
        </w:rPr>
      </w:pPr>
    </w:p>
    <w:p w14:paraId="72F9836E">
      <w:pPr>
        <w:ind w:firstLine="48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</w:t>
      </w:r>
      <w:r>
        <w:rPr>
          <w:rFonts w:hint="eastAsia"/>
          <w:sz w:val="24"/>
          <w:szCs w:val="24"/>
        </w:rPr>
        <w:t>衡东县文化市场综合</w:t>
      </w:r>
      <w:r>
        <w:rPr>
          <w:rFonts w:hint="eastAsia"/>
          <w:sz w:val="24"/>
          <w:szCs w:val="24"/>
          <w:lang w:val="en-US" w:eastAsia="zh-CN"/>
        </w:rPr>
        <w:t>行政</w:t>
      </w:r>
      <w:r>
        <w:rPr>
          <w:rFonts w:hint="eastAsia"/>
          <w:sz w:val="24"/>
          <w:szCs w:val="24"/>
        </w:rPr>
        <w:t>执法大队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（盖章）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单位：万元                        </w:t>
      </w:r>
    </w:p>
    <w:tbl>
      <w:tblPr>
        <w:tblStyle w:val="3"/>
        <w:tblpPr w:leftFromText="180" w:rightFromText="180" w:vertAnchor="page" w:horzAnchor="page" w:tblpX="1542" w:tblpY="3784"/>
        <w:tblOverlap w:val="never"/>
        <w:tblW w:w="903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102"/>
        <w:gridCol w:w="1591"/>
        <w:gridCol w:w="1750"/>
        <w:gridCol w:w="230"/>
        <w:gridCol w:w="1720"/>
        <w:gridCol w:w="1150"/>
      </w:tblGrid>
      <w:tr w14:paraId="355649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95" w:type="dxa"/>
            <w:vAlign w:val="center"/>
          </w:tcPr>
          <w:p w14:paraId="791D1A3E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269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184599D">
            <w:pPr>
              <w:jc w:val="left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文化市场监管办案日常巡查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、“扫黄打非”五大专项执法检查、</w:t>
            </w: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“12318”文化和旅游举报</w:t>
            </w:r>
          </w:p>
        </w:tc>
        <w:tc>
          <w:tcPr>
            <w:tcW w:w="1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A3652"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10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1A37144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衡东县文化市场综合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行政</w:t>
            </w:r>
            <w:r>
              <w:rPr>
                <w:rFonts w:hint="eastAsia"/>
                <w:sz w:val="18"/>
                <w:szCs w:val="18"/>
              </w:rPr>
              <w:t>执法大队</w:t>
            </w:r>
          </w:p>
        </w:tc>
      </w:tr>
      <w:tr w14:paraId="2D0347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495" w:type="dxa"/>
            <w:vAlign w:val="center"/>
          </w:tcPr>
          <w:p w14:paraId="70C62FB7"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 w14:paraId="7509F9A7"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23936E0"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13万元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5A501D"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F183940"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（分级填报）</w:t>
            </w:r>
          </w:p>
        </w:tc>
      </w:tr>
      <w:tr w14:paraId="1E803E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95" w:type="dxa"/>
            <w:tcBorders>
              <w:bottom w:val="single" w:color="auto" w:sz="4" w:space="0"/>
            </w:tcBorders>
            <w:vAlign w:val="center"/>
          </w:tcPr>
          <w:p w14:paraId="24B9BB8C"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543" w:type="dxa"/>
            <w:gridSpan w:val="6"/>
            <w:tcBorders>
              <w:bottom w:val="single" w:color="auto" w:sz="4" w:space="0"/>
            </w:tcBorders>
            <w:vAlign w:val="center"/>
          </w:tcPr>
          <w:p w14:paraId="2C51A4BB"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2023年1月---2023年12月</w:t>
            </w:r>
          </w:p>
        </w:tc>
      </w:tr>
      <w:tr w14:paraId="0FFA5B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9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103FC86"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543" w:type="dxa"/>
            <w:gridSpan w:val="6"/>
            <w:tcBorders>
              <w:top w:val="single" w:color="auto" w:sz="4" w:space="0"/>
            </w:tcBorders>
            <w:vAlign w:val="center"/>
          </w:tcPr>
          <w:p w14:paraId="6A6A60BA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目标1：通过预算执行，保证正常工作运转。</w:t>
            </w:r>
          </w:p>
          <w:p w14:paraId="2EDE9442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目标2：积极推进文化市场综合行政执法改革，积极开展文旅广体市场和“扫黄打非”专项整治行动，确保文旅广体市场和意识形态领域平安稳定。</w:t>
            </w:r>
          </w:p>
          <w:p w14:paraId="402E4411">
            <w:pPr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目标3：积极推行</w:t>
            </w:r>
            <w:r>
              <w:rPr>
                <w:rFonts w:hint="eastAsia"/>
                <w:sz w:val="18"/>
                <w:szCs w:val="18"/>
                <w:lang w:eastAsia="zh-CN"/>
              </w:rPr>
              <w:t>“双随机、一公开”</w:t>
            </w:r>
            <w:r>
              <w:rPr>
                <w:rFonts w:hint="eastAsia"/>
                <w:sz w:val="18"/>
                <w:szCs w:val="18"/>
              </w:rPr>
              <w:t>制度和行政执法三项制度，按照文化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和旅游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部和省市要求，加强监管平台办案系统建设。</w:t>
            </w:r>
          </w:p>
        </w:tc>
      </w:tr>
      <w:tr w14:paraId="7086B7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495" w:type="dxa"/>
            <w:tcBorders>
              <w:top w:val="single" w:color="auto" w:sz="4" w:space="0"/>
            </w:tcBorders>
            <w:vAlign w:val="center"/>
          </w:tcPr>
          <w:p w14:paraId="4C03203C"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543" w:type="dxa"/>
            <w:gridSpan w:val="6"/>
            <w:vAlign w:val="center"/>
          </w:tcPr>
          <w:p w14:paraId="0F921578">
            <w:pPr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全年完成文化市场日常</w:t>
            </w:r>
            <w:r>
              <w:rPr>
                <w:rFonts w:hint="eastAsia"/>
                <w:sz w:val="18"/>
                <w:szCs w:val="18"/>
              </w:rPr>
              <w:t>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查3000人次，扫黄打非执法检查500人次，接到“12318”举报电话后执法15次，全县文化市场有效净化率90%，对文化市场扫黑除恶、禁毒宣传覆盖率100%。</w:t>
            </w:r>
          </w:p>
        </w:tc>
      </w:tr>
      <w:tr w14:paraId="309551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EB9E9"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940B3"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 w14:paraId="3DE1ABC9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1750" w:type="dxa"/>
            <w:vAlign w:val="center"/>
          </w:tcPr>
          <w:p w14:paraId="675B4713"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三级</w:t>
            </w:r>
            <w:r>
              <w:rPr>
                <w:rFonts w:hint="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77CC37F1"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5DF482"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绩效标准</w:t>
            </w:r>
          </w:p>
        </w:tc>
      </w:tr>
      <w:tr w14:paraId="424627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8967A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0FD3A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产出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  <w:p w14:paraId="5F3AD47E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left w:val="single" w:color="auto" w:sz="4" w:space="0"/>
            </w:tcBorders>
            <w:vAlign w:val="center"/>
          </w:tcPr>
          <w:p w14:paraId="326D95E0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数量指标</w:t>
            </w:r>
          </w:p>
        </w:tc>
        <w:tc>
          <w:tcPr>
            <w:tcW w:w="1750" w:type="dxa"/>
            <w:vAlign w:val="center"/>
          </w:tcPr>
          <w:p w14:paraId="48A50715"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文化市场监管办案日常巡查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4038F405"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≧3000人次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15719F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1BC80D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80871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F58B49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 w14:paraId="10808A6F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 w14:paraId="5296A753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“扫黄打非”五大专项执法检查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56431EA9"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≧500人次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62AAAE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641270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7D607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41BB8D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 w14:paraId="1C3D5407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 w14:paraId="54081857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“12318”接到举报后执法次数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1915C1D9"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≧1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次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FD4234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16C381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7298E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8A027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 w14:paraId="4EB35A5D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质量指标</w:t>
            </w:r>
          </w:p>
        </w:tc>
        <w:tc>
          <w:tcPr>
            <w:tcW w:w="1750" w:type="dxa"/>
            <w:vAlign w:val="center"/>
          </w:tcPr>
          <w:p w14:paraId="506C068C"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项目执行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覆盖率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A3786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6005E71"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全部覆盖</w:t>
            </w:r>
          </w:p>
        </w:tc>
      </w:tr>
      <w:tr w14:paraId="61B1DE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C802B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F7ABA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 w14:paraId="2E414C3C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时效指标</w:t>
            </w:r>
          </w:p>
        </w:tc>
        <w:tc>
          <w:tcPr>
            <w:tcW w:w="1750" w:type="dxa"/>
            <w:vAlign w:val="center"/>
          </w:tcPr>
          <w:p w14:paraId="16B6B267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文化市场监管办案日常巡查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、“扫黄打非”五大专项执法检查、“12318”接到举报后执法专项工作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0C0B207D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及时完成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 w14:paraId="18AB1B9B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100%完成</w:t>
            </w:r>
          </w:p>
        </w:tc>
      </w:tr>
      <w:tr w14:paraId="1034C4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F2002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E7C47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 w14:paraId="62060533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750" w:type="dxa"/>
            <w:vAlign w:val="center"/>
          </w:tcPr>
          <w:p w14:paraId="295C3E01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全国文化市场监管服务平台办案日常巡查经费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447AB656"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5万元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 w14:paraId="1638B4A8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</w:tr>
      <w:tr w14:paraId="027391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A6873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7C81E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 w14:paraId="1D58359E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750" w:type="dxa"/>
            <w:vAlign w:val="center"/>
          </w:tcPr>
          <w:p w14:paraId="5F96AEBA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“扫黄打非”五在专项整治执法检查行动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77FE24B6"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5万元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 w14:paraId="68F086C0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</w:tr>
      <w:tr w14:paraId="31528C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5CC91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93607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 w14:paraId="74A59CA4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750" w:type="dxa"/>
            <w:vAlign w:val="center"/>
          </w:tcPr>
          <w:p w14:paraId="6489F88E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“12318”文化和旅游举报经费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20DBE291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3万元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 w14:paraId="6EA9FC65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</w:tr>
      <w:tr w14:paraId="4C7E0E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DE3B5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D5A91"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 w14:paraId="0F309A82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经济效</w:t>
            </w:r>
          </w:p>
          <w:p w14:paraId="61876A68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率指标</w:t>
            </w:r>
          </w:p>
        </w:tc>
        <w:tc>
          <w:tcPr>
            <w:tcW w:w="1750" w:type="dxa"/>
            <w:vAlign w:val="center"/>
          </w:tcPr>
          <w:p w14:paraId="470C49A3"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1C182A5F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 w14:paraId="02F89E0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0D2E9D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355D9BB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76485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left w:val="single" w:color="auto" w:sz="4" w:space="0"/>
            </w:tcBorders>
            <w:vAlign w:val="center"/>
          </w:tcPr>
          <w:p w14:paraId="25755E52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社会效</w:t>
            </w:r>
          </w:p>
          <w:p w14:paraId="70BC24C8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750" w:type="dxa"/>
            <w:vAlign w:val="center"/>
          </w:tcPr>
          <w:p w14:paraId="6D7E69B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全县文化市场有效净化率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54F73BF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 w14:paraId="78CB4EA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</w:tr>
      <w:tr w14:paraId="4A8C1B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4B452C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7F223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4" w:space="0"/>
            </w:tcBorders>
            <w:vAlign w:val="center"/>
          </w:tcPr>
          <w:p w14:paraId="4C29EBDE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50" w:type="dxa"/>
            <w:vAlign w:val="center"/>
          </w:tcPr>
          <w:p w14:paraId="0917DD9A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对文化市场扫黑除恶、禁毒宣传覆盖率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231712CE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 w14:paraId="2AECA71A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</w:tr>
      <w:tr w14:paraId="681F223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406E303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4F65B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 w14:paraId="25431670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生态效</w:t>
            </w:r>
          </w:p>
          <w:p w14:paraId="74AE7FA3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750" w:type="dxa"/>
            <w:vAlign w:val="center"/>
          </w:tcPr>
          <w:p w14:paraId="71D87EA3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7954AF00"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 w14:paraId="51191D09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3F738E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4E15410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E63EE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 w14:paraId="37F9B904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可持续影</w:t>
            </w:r>
          </w:p>
          <w:p w14:paraId="3CA5B165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响指标</w:t>
            </w:r>
          </w:p>
        </w:tc>
        <w:tc>
          <w:tcPr>
            <w:tcW w:w="1750" w:type="dxa"/>
            <w:vAlign w:val="center"/>
          </w:tcPr>
          <w:p w14:paraId="3BF323E8"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0E4C6B99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 w14:paraId="60CB4C55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14:paraId="361F63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5A8CFB9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0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4B6FE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1" w:type="dxa"/>
            <w:tcBorders>
              <w:left w:val="single" w:color="auto" w:sz="4" w:space="0"/>
            </w:tcBorders>
            <w:vAlign w:val="center"/>
          </w:tcPr>
          <w:p w14:paraId="1A5374F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750" w:type="dxa"/>
            <w:vAlign w:val="center"/>
          </w:tcPr>
          <w:p w14:paraId="16624DE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</w:t>
            </w:r>
            <w:r>
              <w:rPr>
                <w:rFonts w:hint="eastAsia"/>
                <w:sz w:val="18"/>
                <w:szCs w:val="18"/>
              </w:rPr>
              <w:t>满意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率</w:t>
            </w:r>
          </w:p>
        </w:tc>
        <w:tc>
          <w:tcPr>
            <w:tcW w:w="1950" w:type="dxa"/>
            <w:gridSpan w:val="2"/>
            <w:tcBorders>
              <w:right w:val="single" w:color="auto" w:sz="4" w:space="0"/>
            </w:tcBorders>
            <w:vAlign w:val="center"/>
          </w:tcPr>
          <w:p w14:paraId="2AA4851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vAlign w:val="center"/>
          </w:tcPr>
          <w:p w14:paraId="2D75064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90%</w:t>
            </w:r>
          </w:p>
        </w:tc>
      </w:tr>
    </w:tbl>
    <w:p w14:paraId="68867E15"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 w14:paraId="08DBA7E0">
      <w:pPr>
        <w:tabs>
          <w:tab w:val="left" w:pos="6396"/>
        </w:tabs>
        <w:ind w:firstLine="210" w:firstLineChars="100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黄佳林     填报日期: 2023年4月12日  联系电话:15115415144 单位负责人签字:</w:t>
      </w:r>
    </w:p>
    <w:p w14:paraId="7E1B16BF"/>
    <w:p w14:paraId="42AC58D5"/>
    <w:sectPr>
      <w:pgSz w:w="11906" w:h="16838"/>
      <w:pgMar w:top="1270" w:right="1134" w:bottom="986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YzZjZTcxZTFmZjNjYmUwYzUyYzI4OTA2ZDIzNjkifQ=="/>
    <w:docVar w:name="KSO_WPS_MARK_KEY" w:val="058b0f98-9767-4405-8669-b965691b121d"/>
  </w:docVars>
  <w:rsids>
    <w:rsidRoot w:val="21335E6D"/>
    <w:rsid w:val="07514C4E"/>
    <w:rsid w:val="0FEF2FDC"/>
    <w:rsid w:val="116873DD"/>
    <w:rsid w:val="15A82E8B"/>
    <w:rsid w:val="1687633C"/>
    <w:rsid w:val="178C6AAD"/>
    <w:rsid w:val="18C10036"/>
    <w:rsid w:val="21335E6D"/>
    <w:rsid w:val="271E4705"/>
    <w:rsid w:val="2EC456C9"/>
    <w:rsid w:val="45FC7583"/>
    <w:rsid w:val="498428D2"/>
    <w:rsid w:val="49C468B3"/>
    <w:rsid w:val="51E91B5E"/>
    <w:rsid w:val="53C20404"/>
    <w:rsid w:val="56741924"/>
    <w:rsid w:val="57BA4F0E"/>
    <w:rsid w:val="68CA77A4"/>
    <w:rsid w:val="71644D09"/>
    <w:rsid w:val="74947058"/>
    <w:rsid w:val="7CB2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702</Words>
  <Characters>796</Characters>
  <Lines>0</Lines>
  <Paragraphs>0</Paragraphs>
  <TotalTime>5</TotalTime>
  <ScaleCrop>false</ScaleCrop>
  <LinksUpToDate>false</LinksUpToDate>
  <CharactersWithSpaces>841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skyjoy</cp:lastModifiedBy>
  <cp:lastPrinted>2022-05-16T03:55:00Z</cp:lastPrinted>
  <dcterms:modified xsi:type="dcterms:W3CDTF">2024-10-23T02:19:45Z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87A70884AA704EC792CBD3C9E8EF3D7E</vt:lpwstr>
  </property>
</Properties>
</file>