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bookmarkEnd w:id="0"/>
    </w:p>
    <w:p>
      <w:pPr>
        <w:ind w:firstLine="48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填报单位：</w:t>
      </w:r>
      <w:r>
        <w:rPr>
          <w:rFonts w:hint="eastAsia"/>
          <w:sz w:val="24"/>
          <w:szCs w:val="24"/>
        </w:rPr>
        <w:t>衡东县文化市场综合</w:t>
      </w:r>
      <w:r>
        <w:rPr>
          <w:rFonts w:hint="eastAsia"/>
          <w:sz w:val="24"/>
          <w:szCs w:val="24"/>
          <w:lang w:val="en-US" w:eastAsia="zh-CN"/>
        </w:rPr>
        <w:t>行政</w:t>
      </w:r>
      <w:r>
        <w:rPr>
          <w:rFonts w:hint="eastAsia"/>
          <w:sz w:val="24"/>
          <w:szCs w:val="24"/>
        </w:rPr>
        <w:t>执法大队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（盖章）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单位：万元                        </w:t>
      </w:r>
    </w:p>
    <w:tbl>
      <w:tblPr>
        <w:tblStyle w:val="3"/>
        <w:tblpPr w:leftFromText="180" w:rightFromText="180" w:vertAnchor="page" w:horzAnchor="page" w:tblpX="1542" w:tblpY="3784"/>
        <w:tblOverlap w:val="never"/>
        <w:tblW w:w="903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102"/>
        <w:gridCol w:w="1591"/>
        <w:gridCol w:w="1750"/>
        <w:gridCol w:w="230"/>
        <w:gridCol w:w="1720"/>
        <w:gridCol w:w="11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</w:t>
            </w: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269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文化市场监管办案日常巡查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、“扫黄打非”五大专项执法检查、</w:t>
            </w: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“12318”文化和旅游举报</w:t>
            </w:r>
          </w:p>
        </w:tc>
        <w:tc>
          <w:tcPr>
            <w:tcW w:w="1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310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衡东县文化市场综合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行政</w:t>
            </w:r>
            <w:r>
              <w:rPr>
                <w:rFonts w:hint="eastAsia"/>
                <w:sz w:val="18"/>
                <w:szCs w:val="18"/>
              </w:rPr>
              <w:t>执法大队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495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预算金额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14万元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项目支出实施期</w:t>
            </w:r>
          </w:p>
        </w:tc>
        <w:tc>
          <w:tcPr>
            <w:tcW w:w="754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2022年1月---2022年12月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9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实施期绩效目标</w:t>
            </w:r>
          </w:p>
        </w:tc>
        <w:tc>
          <w:tcPr>
            <w:tcW w:w="754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目标1：通过预算执行，保证正常工作运转。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目标2：积极推进文化市场综合行政执法改革，积极开展文旅广体市场和“扫黄打非”专项整治行动，确保文旅广体市场和意识形态领域平安稳定。</w:t>
            </w:r>
          </w:p>
          <w:p>
            <w:pPr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目标3：积极推行</w:t>
            </w:r>
            <w:r>
              <w:rPr>
                <w:rFonts w:hint="eastAsia"/>
                <w:sz w:val="18"/>
                <w:szCs w:val="18"/>
                <w:lang w:eastAsia="zh-CN"/>
              </w:rPr>
              <w:t>“双随机、一公开”</w:t>
            </w:r>
            <w:r>
              <w:rPr>
                <w:rFonts w:hint="eastAsia"/>
                <w:sz w:val="18"/>
                <w:szCs w:val="18"/>
              </w:rPr>
              <w:t>制度和行政执法三项制度，按照</w:t>
            </w:r>
            <w:r>
              <w:rPr>
                <w:rFonts w:hint="eastAsia"/>
                <w:sz w:val="18"/>
                <w:szCs w:val="18"/>
                <w:lang w:eastAsia="zh-CN"/>
              </w:rPr>
              <w:t>文化和旅游部</w:t>
            </w:r>
            <w:r>
              <w:rPr>
                <w:rFonts w:hint="eastAsia"/>
                <w:sz w:val="18"/>
                <w:szCs w:val="18"/>
              </w:rPr>
              <w:t>和省市要求，加强监管平台办案系统建设。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49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本年度绩效目标</w:t>
            </w:r>
          </w:p>
        </w:tc>
        <w:tc>
          <w:tcPr>
            <w:tcW w:w="7543" w:type="dxa"/>
            <w:gridSpan w:val="6"/>
            <w:vAlign w:val="center"/>
          </w:tcPr>
          <w:p>
            <w:pPr>
              <w:jc w:val="both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全年完成文化市场日常</w:t>
            </w:r>
            <w:r>
              <w:rPr>
                <w:rFonts w:hint="eastAsia"/>
                <w:sz w:val="18"/>
                <w:szCs w:val="18"/>
              </w:rPr>
              <w:t>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查3000人次，扫黄打非执法检查500人次，接到“12318”举报电话后执法15次，全县文化市场有效净化率90%，对文化市场扫黑除恶、禁毒宣传覆盖率100%。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本年度绩效指标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二级指标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三级</w:t>
            </w:r>
            <w:r>
              <w:rPr>
                <w:rFonts w:hint="eastAsia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产出</w:t>
            </w:r>
            <w:r>
              <w:rPr>
                <w:rFonts w:hint="eastAsia"/>
                <w:sz w:val="21"/>
                <w:szCs w:val="21"/>
              </w:rPr>
              <w:t>指标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数量指标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 w:val="21"/>
                <w:szCs w:val="21"/>
                <w:lang w:val="en-US" w:eastAsia="zh-CN"/>
              </w:rPr>
              <w:t>文化市场监管办案日常巡查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 w:val="21"/>
                <w:szCs w:val="21"/>
                <w:lang w:val="en-US" w:eastAsia="zh-CN"/>
              </w:rPr>
              <w:t>≧3000人次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“扫黄打非”五大专项执法检查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 w:val="21"/>
                <w:szCs w:val="21"/>
                <w:lang w:val="en-US" w:eastAsia="zh-CN"/>
              </w:rPr>
              <w:t>≧500人次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“12318”接到举报后执法次数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 w:val="21"/>
                <w:szCs w:val="21"/>
                <w:lang w:val="en-US" w:eastAsia="zh-CN"/>
              </w:rPr>
              <w:t>≧1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eastAsiaTheme="minorEastAsia"/>
                <w:sz w:val="21"/>
                <w:szCs w:val="21"/>
                <w:lang w:val="en-US" w:eastAsia="zh-CN"/>
              </w:rPr>
              <w:t>次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质量指标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项目执行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覆盖率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全部覆盖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时效指标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文化市场监管办案日常巡查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、“扫黄打非”五大专项执法检查、“12318”接到举报后执法专项工作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及时完成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全国文化市场监管服务平台办案日常巡查经费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5万元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“扫黄打非”五在专项整治执法检查行动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6万元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“12318”文化和旅游举报经费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3万元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效益指标</w:t>
            </w: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率指标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社会效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益指标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全县文化市场有效净化率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对文化市场扫黑除恶、禁毒宣传覆盖率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生态效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益指标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可持续影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响指标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</w:t>
            </w:r>
            <w:r>
              <w:rPr>
                <w:rFonts w:hint="eastAsia"/>
                <w:sz w:val="18"/>
                <w:szCs w:val="18"/>
              </w:rPr>
              <w:t>满意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率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</w:p>
    <w:p>
      <w:pPr>
        <w:tabs>
          <w:tab w:val="left" w:pos="6396"/>
        </w:tabs>
        <w:ind w:firstLine="210" w:firstLineChars="100"/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 黄佳林     填报日期: 2022年4月16日  联系电话:15115415144 单位负责人签字:</w:t>
      </w:r>
    </w:p>
    <w:p/>
    <w:p/>
    <w:sectPr>
      <w:pgSz w:w="11906" w:h="16838"/>
      <w:pgMar w:top="1270" w:right="1134" w:bottom="986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d33169ba-b536-4b72-a4e3-04676e32f301"/>
  </w:docVars>
  <w:rsids>
    <w:rsidRoot w:val="21335E6D"/>
    <w:rsid w:val="07514C4E"/>
    <w:rsid w:val="116873DD"/>
    <w:rsid w:val="15A82E8B"/>
    <w:rsid w:val="1687633C"/>
    <w:rsid w:val="21335E6D"/>
    <w:rsid w:val="271E4705"/>
    <w:rsid w:val="483449C7"/>
    <w:rsid w:val="498428D2"/>
    <w:rsid w:val="49C468B3"/>
    <w:rsid w:val="51E91B5E"/>
    <w:rsid w:val="53C20404"/>
    <w:rsid w:val="56741924"/>
    <w:rsid w:val="57BA4F0E"/>
    <w:rsid w:val="71644D09"/>
    <w:rsid w:val="74947058"/>
    <w:rsid w:val="7CB2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701</Words>
  <Characters>795</Characters>
  <Lines>0</Lines>
  <Paragraphs>0</Paragraphs>
  <TotalTime>1</TotalTime>
  <ScaleCrop>false</ScaleCrop>
  <LinksUpToDate>false</LinksUpToDate>
  <CharactersWithSpaces>840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蒋阔</cp:lastModifiedBy>
  <cp:lastPrinted>2022-05-16T03:55:00Z</cp:lastPrinted>
  <dcterms:modified xsi:type="dcterms:W3CDTF">2024-10-22T09:15:04Z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87A70884AA704EC792CBD3C9E8EF3D7E</vt:lpwstr>
  </property>
</Properties>
</file>