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Arial" w:hAnsi="Arial" w:eastAsia="黑体" w:cs="Arial"/>
          <w:sz w:val="44"/>
          <w:szCs w:val="44"/>
        </w:rPr>
      </w:pPr>
    </w:p>
    <w:p>
      <w:pPr>
        <w:jc w:val="center"/>
        <w:rPr>
          <w:rFonts w:ascii="黑体" w:hAnsi="黑体" w:eastAsia="黑体"/>
          <w:sz w:val="44"/>
          <w:szCs w:val="44"/>
        </w:rPr>
      </w:pPr>
      <w:r>
        <w:rPr>
          <w:rFonts w:ascii="Arial" w:hAnsi="Arial" w:eastAsia="黑体" w:cs="Arial"/>
          <w:sz w:val="44"/>
          <w:szCs w:val="44"/>
        </w:rPr>
        <w:t>2023</w:t>
      </w:r>
      <w:r>
        <w:rPr>
          <w:rFonts w:hint="eastAsia" w:ascii="黑体" w:hAnsi="黑体" w:eastAsia="黑体" w:cs="黑体"/>
          <w:sz w:val="44"/>
          <w:szCs w:val="44"/>
        </w:rPr>
        <w:t>年度项目</w:t>
      </w:r>
      <w:r>
        <w:rPr>
          <w:rFonts w:hint="eastAsia" w:ascii="黑体" w:hAnsi="黑体" w:eastAsia="黑体"/>
          <w:sz w:val="44"/>
          <w:szCs w:val="44"/>
        </w:rPr>
        <w:t>支出预算绩效目标申报表</w:t>
      </w:r>
    </w:p>
    <w:p>
      <w:pPr>
        <w:jc w:val="center"/>
        <w:rPr>
          <w:rFonts w:ascii="黑体" w:hAnsi="黑体" w:eastAsia="黑体"/>
          <w:sz w:val="18"/>
          <w:szCs w:val="18"/>
        </w:rPr>
      </w:pPr>
    </w:p>
    <w:p>
      <w:pPr>
        <w:jc w:val="left"/>
        <w:rPr>
          <w:rFonts w:ascii="仿宋" w:hAnsi="仿宋" w:eastAsia="仿宋" w:cs="仿宋"/>
          <w:sz w:val="32"/>
          <w:szCs w:val="32"/>
        </w:rPr>
      </w:pPr>
      <w:r>
        <w:rPr>
          <w:rFonts w:hint="eastAsia" w:ascii="仿宋" w:hAnsi="仿宋" w:eastAsia="仿宋" w:cs="仿宋"/>
          <w:sz w:val="32"/>
          <w:szCs w:val="32"/>
        </w:rPr>
        <w:t>填报单位：（盖章）                      单位：万元</w:t>
      </w:r>
    </w:p>
    <w:tbl>
      <w:tblPr>
        <w:tblStyle w:val="5"/>
        <w:tblW w:w="9576"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618"/>
        <w:gridCol w:w="989"/>
        <w:gridCol w:w="1365"/>
        <w:gridCol w:w="185"/>
        <w:gridCol w:w="15"/>
        <w:gridCol w:w="1230"/>
        <w:gridCol w:w="269"/>
        <w:gridCol w:w="521"/>
        <w:gridCol w:w="1038"/>
        <w:gridCol w:w="362"/>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9" w:hRule="atLeast"/>
        </w:trPr>
        <w:tc>
          <w:tcPr>
            <w:tcW w:w="1618" w:type="dxa"/>
            <w:vAlign w:val="center"/>
          </w:tcPr>
          <w:p>
            <w:pPr>
              <w:jc w:val="center"/>
              <w:rPr>
                <w:sz w:val="24"/>
                <w:szCs w:val="24"/>
              </w:rPr>
            </w:pPr>
            <w:r>
              <w:rPr>
                <w:rFonts w:hint="eastAsia"/>
                <w:sz w:val="24"/>
                <w:szCs w:val="24"/>
              </w:rPr>
              <w:t>项目支出名称</w:t>
            </w:r>
          </w:p>
        </w:tc>
        <w:tc>
          <w:tcPr>
            <w:tcW w:w="2554" w:type="dxa"/>
            <w:gridSpan w:val="4"/>
            <w:tcBorders>
              <w:bottom w:val="single" w:color="auto" w:sz="4" w:space="0"/>
              <w:right w:val="single" w:color="auto" w:sz="4" w:space="0"/>
            </w:tcBorders>
            <w:vAlign w:val="center"/>
          </w:tcPr>
          <w:p>
            <w:pPr>
              <w:jc w:val="center"/>
              <w:rPr>
                <w:sz w:val="24"/>
                <w:szCs w:val="24"/>
              </w:rPr>
            </w:pPr>
            <w:r>
              <w:rPr>
                <w:rFonts w:hint="eastAsia"/>
                <w:sz w:val="24"/>
                <w:szCs w:val="24"/>
              </w:rPr>
              <w:t>年初预算项目经费</w:t>
            </w:r>
          </w:p>
        </w:tc>
        <w:tc>
          <w:tcPr>
            <w:tcW w:w="1230" w:type="dxa"/>
            <w:tcBorders>
              <w:left w:val="single" w:color="auto" w:sz="4" w:space="0"/>
              <w:bottom w:val="single" w:color="auto" w:sz="4" w:space="0"/>
              <w:right w:val="single" w:color="auto" w:sz="4" w:space="0"/>
            </w:tcBorders>
            <w:vAlign w:val="center"/>
          </w:tcPr>
          <w:p>
            <w:pPr>
              <w:jc w:val="center"/>
              <w:rPr>
                <w:sz w:val="24"/>
                <w:szCs w:val="24"/>
              </w:rPr>
            </w:pPr>
            <w:r>
              <w:rPr>
                <w:rFonts w:hint="eastAsia"/>
                <w:sz w:val="24"/>
                <w:szCs w:val="24"/>
              </w:rPr>
              <w:t>预算部门</w:t>
            </w:r>
          </w:p>
        </w:tc>
        <w:tc>
          <w:tcPr>
            <w:tcW w:w="4174" w:type="dxa"/>
            <w:gridSpan w:val="5"/>
            <w:tcBorders>
              <w:left w:val="single" w:color="auto" w:sz="4" w:space="0"/>
              <w:bottom w:val="single" w:color="auto" w:sz="4" w:space="0"/>
            </w:tcBorders>
            <w:vAlign w:val="center"/>
          </w:tcPr>
          <w:p>
            <w:pPr>
              <w:jc w:val="center"/>
              <w:rPr>
                <w:sz w:val="24"/>
                <w:szCs w:val="24"/>
              </w:rPr>
            </w:pPr>
            <w:r>
              <w:rPr>
                <w:rFonts w:hint="eastAsia"/>
                <w:sz w:val="24"/>
                <w:szCs w:val="24"/>
              </w:rPr>
              <w:t>衡东县花鼓戏演艺有限公司</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54" w:hRule="atLeast"/>
        </w:trPr>
        <w:tc>
          <w:tcPr>
            <w:tcW w:w="1618" w:type="dxa"/>
            <w:vAlign w:val="center"/>
          </w:tcPr>
          <w:p>
            <w:pPr>
              <w:jc w:val="center"/>
              <w:rPr>
                <w:sz w:val="24"/>
                <w:szCs w:val="24"/>
              </w:rPr>
            </w:pPr>
            <w:r>
              <w:rPr>
                <w:rFonts w:hint="eastAsia"/>
                <w:sz w:val="24"/>
                <w:szCs w:val="24"/>
              </w:rPr>
              <w:t>年度本级</w:t>
            </w:r>
          </w:p>
          <w:p>
            <w:pPr>
              <w:jc w:val="center"/>
              <w:rPr>
                <w:sz w:val="24"/>
                <w:szCs w:val="24"/>
              </w:rPr>
            </w:pPr>
            <w:r>
              <w:rPr>
                <w:rFonts w:hint="eastAsia"/>
                <w:sz w:val="24"/>
                <w:szCs w:val="24"/>
              </w:rPr>
              <w:t>预算金额</w:t>
            </w:r>
          </w:p>
        </w:tc>
        <w:tc>
          <w:tcPr>
            <w:tcW w:w="2539" w:type="dxa"/>
            <w:gridSpan w:val="3"/>
            <w:tcBorders>
              <w:top w:val="single" w:color="auto" w:sz="4" w:space="0"/>
              <w:right w:val="single" w:color="auto" w:sz="4" w:space="0"/>
            </w:tcBorders>
            <w:vAlign w:val="center"/>
          </w:tcPr>
          <w:p>
            <w:pPr>
              <w:jc w:val="center"/>
              <w:rPr>
                <w:sz w:val="24"/>
                <w:szCs w:val="24"/>
              </w:rPr>
            </w:pPr>
            <w:r>
              <w:rPr>
                <w:rFonts w:hint="eastAsia"/>
                <w:sz w:val="24"/>
                <w:szCs w:val="24"/>
              </w:rPr>
              <w:t>105万元</w:t>
            </w:r>
          </w:p>
        </w:tc>
        <w:tc>
          <w:tcPr>
            <w:tcW w:w="2035" w:type="dxa"/>
            <w:gridSpan w:val="4"/>
            <w:tcBorders>
              <w:top w:val="single" w:color="auto" w:sz="4" w:space="0"/>
              <w:left w:val="single" w:color="auto" w:sz="4" w:space="0"/>
              <w:right w:val="single" w:color="auto" w:sz="4" w:space="0"/>
            </w:tcBorders>
            <w:vAlign w:val="center"/>
          </w:tcPr>
          <w:p>
            <w:pPr>
              <w:jc w:val="left"/>
              <w:rPr>
                <w:sz w:val="24"/>
                <w:szCs w:val="24"/>
              </w:rPr>
            </w:pPr>
            <w:r>
              <w:rPr>
                <w:rFonts w:hint="eastAsia"/>
                <w:sz w:val="24"/>
                <w:szCs w:val="24"/>
              </w:rPr>
              <w:t>该项目支出上级资金</w:t>
            </w:r>
          </w:p>
        </w:tc>
        <w:tc>
          <w:tcPr>
            <w:tcW w:w="3384" w:type="dxa"/>
            <w:gridSpan w:val="3"/>
            <w:tcBorders>
              <w:top w:val="single" w:color="auto" w:sz="4" w:space="0"/>
              <w:left w:val="single" w:color="auto" w:sz="4" w:space="0"/>
            </w:tcBorders>
            <w:vAlign w:val="center"/>
          </w:tcPr>
          <w:p>
            <w:pPr>
              <w:jc w:val="left"/>
              <w:rPr>
                <w:sz w:val="24"/>
                <w:szCs w:val="24"/>
              </w:rPr>
            </w:pPr>
            <w:r>
              <w:rPr>
                <w:rFonts w:hint="eastAsia"/>
                <w:sz w:val="24"/>
                <w:szCs w:val="24"/>
              </w:rPr>
              <w:t>（分级填报）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2" w:hRule="atLeast"/>
        </w:trPr>
        <w:tc>
          <w:tcPr>
            <w:tcW w:w="1618" w:type="dxa"/>
            <w:tcBorders>
              <w:bottom w:val="single" w:color="auto" w:sz="4" w:space="0"/>
            </w:tcBorders>
            <w:vAlign w:val="center"/>
          </w:tcPr>
          <w:p>
            <w:pPr>
              <w:jc w:val="center"/>
              <w:rPr>
                <w:sz w:val="24"/>
                <w:szCs w:val="24"/>
              </w:rPr>
            </w:pPr>
            <w:r>
              <w:rPr>
                <w:rFonts w:hint="eastAsia"/>
                <w:sz w:val="24"/>
                <w:szCs w:val="24"/>
              </w:rPr>
              <w:t>项目支出实施期</w:t>
            </w:r>
          </w:p>
        </w:tc>
        <w:tc>
          <w:tcPr>
            <w:tcW w:w="7958" w:type="dxa"/>
            <w:gridSpan w:val="10"/>
            <w:tcBorders>
              <w:bottom w:val="single" w:color="auto" w:sz="4" w:space="0"/>
            </w:tcBorders>
            <w:vAlign w:val="center"/>
          </w:tcPr>
          <w:p>
            <w:pPr>
              <w:tabs>
                <w:tab w:val="left" w:pos="825"/>
              </w:tabs>
              <w:rPr>
                <w:sz w:val="24"/>
                <w:szCs w:val="24"/>
              </w:rPr>
            </w:pPr>
            <w:r>
              <w:rPr>
                <w:rFonts w:hint="eastAsia"/>
                <w:sz w:val="24"/>
                <w:szCs w:val="24"/>
              </w:rPr>
              <w:t>2023年1至12月份</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atLeast"/>
        </w:trPr>
        <w:tc>
          <w:tcPr>
            <w:tcW w:w="1618" w:type="dxa"/>
            <w:tcBorders>
              <w:top w:val="single" w:color="auto" w:sz="4" w:space="0"/>
              <w:bottom w:val="single" w:color="auto" w:sz="4" w:space="0"/>
            </w:tcBorders>
            <w:vAlign w:val="center"/>
          </w:tcPr>
          <w:p>
            <w:pPr>
              <w:jc w:val="center"/>
              <w:rPr>
                <w:sz w:val="24"/>
                <w:szCs w:val="24"/>
              </w:rPr>
            </w:pPr>
            <w:r>
              <w:rPr>
                <w:rFonts w:hint="eastAsia"/>
                <w:sz w:val="24"/>
                <w:szCs w:val="24"/>
              </w:rPr>
              <w:t>实施期绩效目标</w:t>
            </w:r>
          </w:p>
        </w:tc>
        <w:tc>
          <w:tcPr>
            <w:tcW w:w="7958" w:type="dxa"/>
            <w:gridSpan w:val="10"/>
            <w:tcBorders>
              <w:top w:val="single" w:color="auto" w:sz="4" w:space="0"/>
            </w:tcBorders>
            <w:vAlign w:val="center"/>
          </w:tcPr>
          <w:p>
            <w:pPr>
              <w:pStyle w:val="7"/>
              <w:numPr>
                <w:ilvl w:val="0"/>
                <w:numId w:val="1"/>
              </w:numPr>
              <w:tabs>
                <w:tab w:val="left" w:pos="6663"/>
              </w:tabs>
              <w:ind w:firstLineChars="0"/>
              <w:rPr>
                <w:sz w:val="24"/>
                <w:szCs w:val="24"/>
              </w:rPr>
            </w:pPr>
            <w:r>
              <w:rPr>
                <w:rFonts w:hint="eastAsia"/>
                <w:sz w:val="24"/>
                <w:szCs w:val="24"/>
              </w:rPr>
              <w:t>创作3至4台大小文艺演出作品；</w:t>
            </w:r>
          </w:p>
          <w:p>
            <w:pPr>
              <w:pStyle w:val="7"/>
              <w:numPr>
                <w:ilvl w:val="0"/>
                <w:numId w:val="1"/>
              </w:numPr>
              <w:tabs>
                <w:tab w:val="left" w:pos="6663"/>
              </w:tabs>
              <w:ind w:firstLineChars="0"/>
              <w:rPr>
                <w:rFonts w:hint="eastAsia"/>
                <w:sz w:val="24"/>
                <w:szCs w:val="24"/>
              </w:rPr>
            </w:pPr>
            <w:r>
              <w:rPr>
                <w:rFonts w:hint="eastAsia"/>
                <w:sz w:val="24"/>
                <w:szCs w:val="24"/>
              </w:rPr>
              <w:t>演出设备添置和维护经费。</w:t>
            </w:r>
          </w:p>
          <w:p>
            <w:pPr>
              <w:pStyle w:val="7"/>
              <w:numPr>
                <w:ilvl w:val="0"/>
                <w:numId w:val="1"/>
              </w:numPr>
              <w:tabs>
                <w:tab w:val="left" w:pos="6663"/>
              </w:tabs>
              <w:ind w:firstLineChars="0"/>
              <w:rPr>
                <w:sz w:val="24"/>
                <w:szCs w:val="24"/>
              </w:rPr>
            </w:pPr>
            <w:r>
              <w:rPr>
                <w:rFonts w:hint="eastAsia"/>
                <w:sz w:val="24"/>
                <w:szCs w:val="24"/>
              </w:rPr>
              <w:t>“演艺惠民，送戏下乡”下乡演出100场</w:t>
            </w:r>
          </w:p>
          <w:p>
            <w:pPr>
              <w:rPr>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47" w:hRule="atLeast"/>
        </w:trPr>
        <w:tc>
          <w:tcPr>
            <w:tcW w:w="1618" w:type="dxa"/>
            <w:tcBorders>
              <w:top w:val="single" w:color="auto" w:sz="4" w:space="0"/>
            </w:tcBorders>
            <w:vAlign w:val="center"/>
          </w:tcPr>
          <w:p>
            <w:pPr>
              <w:jc w:val="center"/>
              <w:rPr>
                <w:sz w:val="24"/>
                <w:szCs w:val="24"/>
              </w:rPr>
            </w:pPr>
            <w:r>
              <w:rPr>
                <w:rFonts w:hint="eastAsia"/>
                <w:sz w:val="24"/>
                <w:szCs w:val="24"/>
              </w:rPr>
              <w:t>本年度绩效目标</w:t>
            </w:r>
          </w:p>
        </w:tc>
        <w:tc>
          <w:tcPr>
            <w:tcW w:w="7958" w:type="dxa"/>
            <w:gridSpan w:val="10"/>
            <w:vAlign w:val="center"/>
          </w:tcPr>
          <w:p>
            <w:pPr>
              <w:rPr>
                <w:sz w:val="24"/>
                <w:szCs w:val="24"/>
              </w:rPr>
            </w:pPr>
            <w:r>
              <w:rPr>
                <w:rFonts w:hint="eastAsia"/>
                <w:sz w:val="24"/>
                <w:szCs w:val="24"/>
              </w:rPr>
              <w:t>（一）《生态旅游》为主题文艺综合节目1台，</w:t>
            </w:r>
          </w:p>
          <w:p>
            <w:pPr>
              <w:rPr>
                <w:sz w:val="24"/>
                <w:szCs w:val="24"/>
              </w:rPr>
            </w:pPr>
            <w:r>
              <w:rPr>
                <w:rFonts w:hint="eastAsia"/>
                <w:sz w:val="24"/>
                <w:szCs w:val="24"/>
              </w:rPr>
              <w:t>（二）《第六届土菜文化节》文艺演出节目；新排一台优秀古装戏；</w:t>
            </w:r>
          </w:p>
          <w:p>
            <w:pPr>
              <w:rPr>
                <w:rFonts w:hint="eastAsia"/>
                <w:sz w:val="24"/>
                <w:szCs w:val="24"/>
              </w:rPr>
            </w:pPr>
            <w:r>
              <w:rPr>
                <w:rFonts w:hint="eastAsia"/>
                <w:sz w:val="24"/>
                <w:szCs w:val="24"/>
              </w:rPr>
              <w:t>（三）配置更换一批舞台音响设备。</w:t>
            </w:r>
          </w:p>
          <w:p>
            <w:pPr>
              <w:rPr>
                <w:sz w:val="24"/>
                <w:szCs w:val="24"/>
              </w:rPr>
            </w:pPr>
            <w:r>
              <w:rPr>
                <w:rFonts w:hint="eastAsia"/>
                <w:sz w:val="24"/>
                <w:szCs w:val="24"/>
              </w:rPr>
              <w:t>(四)公司计划在全县范围内将上年未去演出的乡村里选择50个村巡回演出，每个乡村演出2场来完成全年100场指标的演出任务。时间定于2023年2至12月份之间完成，项目完成分2次进行，每50场后将演出的具体材料由经办人统计并将纸质和影像资料呈报给主管部门、财政部门及政府领导审阅，县财政再根据实情</w:t>
            </w:r>
            <w:r>
              <w:rPr>
                <w:rFonts w:hint="eastAsia"/>
                <w:sz w:val="24"/>
                <w:szCs w:val="24"/>
                <w:lang w:eastAsia="zh-CN"/>
              </w:rPr>
              <w:t>拨付</w:t>
            </w:r>
            <w:r>
              <w:rPr>
                <w:rFonts w:hint="eastAsia"/>
                <w:sz w:val="24"/>
                <w:szCs w:val="24"/>
              </w:rPr>
              <w:t>此项经费。</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2" w:hRule="atLeast"/>
        </w:trPr>
        <w:tc>
          <w:tcPr>
            <w:tcW w:w="1618" w:type="dxa"/>
            <w:vMerge w:val="restart"/>
            <w:vAlign w:val="center"/>
          </w:tcPr>
          <w:p>
            <w:pPr>
              <w:jc w:val="center"/>
              <w:rPr>
                <w:sz w:val="24"/>
                <w:szCs w:val="24"/>
              </w:rPr>
            </w:pPr>
            <w:r>
              <w:rPr>
                <w:rFonts w:hint="eastAsia"/>
                <w:sz w:val="24"/>
                <w:szCs w:val="24"/>
              </w:rPr>
              <w:t>本年度绩效指标</w:t>
            </w:r>
          </w:p>
        </w:tc>
        <w:tc>
          <w:tcPr>
            <w:tcW w:w="989" w:type="dxa"/>
            <w:tcBorders>
              <w:right w:val="single" w:color="auto" w:sz="4" w:space="0"/>
            </w:tcBorders>
            <w:vAlign w:val="center"/>
          </w:tcPr>
          <w:p>
            <w:pPr>
              <w:jc w:val="center"/>
              <w:rPr>
                <w:sz w:val="24"/>
                <w:szCs w:val="24"/>
              </w:rPr>
            </w:pPr>
            <w:r>
              <w:rPr>
                <w:rFonts w:hint="eastAsia"/>
                <w:sz w:val="24"/>
                <w:szCs w:val="24"/>
              </w:rPr>
              <w:t>一级指标</w:t>
            </w:r>
          </w:p>
        </w:tc>
        <w:tc>
          <w:tcPr>
            <w:tcW w:w="1365" w:type="dxa"/>
            <w:tcBorders>
              <w:left w:val="single" w:color="auto" w:sz="4" w:space="0"/>
            </w:tcBorders>
            <w:vAlign w:val="center"/>
          </w:tcPr>
          <w:p>
            <w:pPr>
              <w:jc w:val="center"/>
              <w:rPr>
                <w:sz w:val="24"/>
                <w:szCs w:val="24"/>
              </w:rPr>
            </w:pPr>
            <w:r>
              <w:rPr>
                <w:rFonts w:hint="eastAsia"/>
                <w:sz w:val="24"/>
                <w:szCs w:val="24"/>
              </w:rPr>
              <w:t>二级指标</w:t>
            </w:r>
          </w:p>
        </w:tc>
        <w:tc>
          <w:tcPr>
            <w:tcW w:w="1699" w:type="dxa"/>
            <w:gridSpan w:val="4"/>
            <w:vAlign w:val="center"/>
          </w:tcPr>
          <w:p>
            <w:pPr>
              <w:jc w:val="center"/>
              <w:rPr>
                <w:sz w:val="24"/>
                <w:szCs w:val="24"/>
              </w:rPr>
            </w:pPr>
            <w:r>
              <w:rPr>
                <w:rFonts w:hint="eastAsia"/>
                <w:sz w:val="24"/>
                <w:szCs w:val="24"/>
              </w:rPr>
              <w:t>三级指标</w:t>
            </w:r>
          </w:p>
        </w:tc>
        <w:tc>
          <w:tcPr>
            <w:tcW w:w="1559" w:type="dxa"/>
            <w:gridSpan w:val="2"/>
            <w:tcBorders>
              <w:right w:val="single" w:color="auto" w:sz="4" w:space="0"/>
            </w:tcBorders>
            <w:vAlign w:val="center"/>
          </w:tcPr>
          <w:p>
            <w:pPr>
              <w:jc w:val="left"/>
              <w:rPr>
                <w:sz w:val="24"/>
                <w:szCs w:val="24"/>
              </w:rPr>
            </w:pPr>
            <w:r>
              <w:rPr>
                <w:rFonts w:hint="eastAsia"/>
                <w:sz w:val="24"/>
                <w:szCs w:val="24"/>
              </w:rPr>
              <w:t>指标值及单位</w:t>
            </w:r>
          </w:p>
        </w:tc>
        <w:tc>
          <w:tcPr>
            <w:tcW w:w="2346" w:type="dxa"/>
            <w:gridSpan w:val="2"/>
            <w:tcBorders>
              <w:left w:val="single" w:color="auto" w:sz="4" w:space="0"/>
              <w:right w:val="single" w:color="auto" w:sz="4" w:space="0"/>
            </w:tcBorders>
            <w:vAlign w:val="center"/>
          </w:tcPr>
          <w:p>
            <w:pPr>
              <w:jc w:val="center"/>
              <w:rPr>
                <w:sz w:val="24"/>
                <w:szCs w:val="24"/>
              </w:rPr>
            </w:pPr>
            <w:r>
              <w:rPr>
                <w:rFonts w:hint="eastAsia"/>
                <w:sz w:val="24"/>
                <w:szCs w:val="24"/>
              </w:rPr>
              <w:t>绩效标准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vAlign w:val="center"/>
          </w:tcPr>
          <w:p>
            <w:pPr>
              <w:jc w:val="center"/>
              <w:rPr>
                <w:sz w:val="24"/>
                <w:szCs w:val="24"/>
              </w:rPr>
            </w:pPr>
          </w:p>
        </w:tc>
        <w:tc>
          <w:tcPr>
            <w:tcW w:w="989" w:type="dxa"/>
            <w:vMerge w:val="restart"/>
            <w:tcBorders>
              <w:right w:val="single" w:color="auto" w:sz="4" w:space="0"/>
            </w:tcBorders>
            <w:vAlign w:val="center"/>
          </w:tcPr>
          <w:p>
            <w:pPr>
              <w:jc w:val="center"/>
              <w:rPr>
                <w:sz w:val="24"/>
                <w:szCs w:val="24"/>
              </w:rPr>
            </w:pPr>
            <w:r>
              <w:rPr>
                <w:rFonts w:hint="eastAsia"/>
                <w:sz w:val="24"/>
                <w:szCs w:val="24"/>
              </w:rPr>
              <w:t>产出指标</w:t>
            </w:r>
          </w:p>
          <w:p>
            <w:pPr>
              <w:jc w:val="center"/>
              <w:rPr>
                <w:sz w:val="24"/>
                <w:szCs w:val="24"/>
              </w:rPr>
            </w:pPr>
          </w:p>
        </w:tc>
        <w:tc>
          <w:tcPr>
            <w:tcW w:w="1365" w:type="dxa"/>
            <w:vMerge w:val="restart"/>
            <w:tcBorders>
              <w:left w:val="single" w:color="auto" w:sz="4" w:space="0"/>
            </w:tcBorders>
            <w:vAlign w:val="center"/>
          </w:tcPr>
          <w:p>
            <w:pPr>
              <w:jc w:val="center"/>
              <w:rPr>
                <w:sz w:val="24"/>
                <w:szCs w:val="24"/>
              </w:rPr>
            </w:pPr>
            <w:r>
              <w:rPr>
                <w:rFonts w:hint="eastAsia"/>
                <w:sz w:val="24"/>
                <w:szCs w:val="24"/>
              </w:rPr>
              <w:t>数量指标</w:t>
            </w:r>
          </w:p>
        </w:tc>
        <w:tc>
          <w:tcPr>
            <w:tcW w:w="1699" w:type="dxa"/>
            <w:gridSpan w:val="4"/>
            <w:vAlign w:val="center"/>
          </w:tcPr>
          <w:p>
            <w:pPr>
              <w:rPr>
                <w:sz w:val="24"/>
                <w:szCs w:val="24"/>
              </w:rPr>
            </w:pPr>
            <w:r>
              <w:rPr>
                <w:rFonts w:hint="eastAsia"/>
                <w:sz w:val="24"/>
                <w:szCs w:val="24"/>
              </w:rPr>
              <w:t>文艺作品创作</w:t>
            </w:r>
          </w:p>
        </w:tc>
        <w:tc>
          <w:tcPr>
            <w:tcW w:w="1559" w:type="dxa"/>
            <w:gridSpan w:val="2"/>
            <w:tcBorders>
              <w:right w:val="single" w:color="auto" w:sz="4" w:space="0"/>
            </w:tcBorders>
            <w:vAlign w:val="center"/>
          </w:tcPr>
          <w:p>
            <w:pPr>
              <w:ind w:left="34" w:leftChars="16"/>
              <w:jc w:val="center"/>
              <w:rPr>
                <w:sz w:val="24"/>
                <w:szCs w:val="24"/>
              </w:rPr>
            </w:pPr>
            <w:r>
              <w:rPr>
                <w:rFonts w:hint="eastAsia"/>
                <w:sz w:val="24"/>
                <w:szCs w:val="24"/>
              </w:rPr>
              <w:t>≥4台</w:t>
            </w:r>
          </w:p>
        </w:tc>
        <w:tc>
          <w:tcPr>
            <w:tcW w:w="2346" w:type="dxa"/>
            <w:gridSpan w:val="2"/>
            <w:tcBorders>
              <w:left w:val="single" w:color="auto" w:sz="4" w:space="0"/>
              <w:right w:val="single" w:color="auto" w:sz="4" w:space="0"/>
            </w:tcBorders>
            <w:vAlign w:val="center"/>
          </w:tcPr>
          <w:p>
            <w:pPr>
              <w:jc w:val="center"/>
              <w:rPr>
                <w:sz w:val="24"/>
                <w:szCs w:val="24"/>
              </w:rPr>
            </w:pPr>
            <w:r>
              <w:rPr>
                <w:rFonts w:hint="eastAsia"/>
                <w:sz w:val="24"/>
                <w:szCs w:val="24"/>
              </w:rPr>
              <w:t>≥4台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vAlign w:val="center"/>
          </w:tcPr>
          <w:p>
            <w:pPr>
              <w:jc w:val="center"/>
              <w:rPr>
                <w:sz w:val="24"/>
                <w:szCs w:val="24"/>
              </w:rPr>
            </w:pPr>
          </w:p>
        </w:tc>
        <w:tc>
          <w:tcPr>
            <w:tcW w:w="989" w:type="dxa"/>
            <w:vMerge w:val="continue"/>
            <w:tcBorders>
              <w:right w:val="single" w:color="auto" w:sz="4" w:space="0"/>
            </w:tcBorders>
            <w:vAlign w:val="center"/>
          </w:tcPr>
          <w:p>
            <w:pPr>
              <w:jc w:val="center"/>
              <w:rPr>
                <w:sz w:val="24"/>
                <w:szCs w:val="24"/>
              </w:rPr>
            </w:pPr>
          </w:p>
        </w:tc>
        <w:tc>
          <w:tcPr>
            <w:tcW w:w="1365" w:type="dxa"/>
            <w:vMerge w:val="continue"/>
            <w:tcBorders>
              <w:left w:val="single" w:color="auto" w:sz="4" w:space="0"/>
            </w:tcBorders>
            <w:vAlign w:val="center"/>
          </w:tcPr>
          <w:p>
            <w:pPr>
              <w:jc w:val="center"/>
              <w:rPr>
                <w:sz w:val="24"/>
                <w:szCs w:val="24"/>
              </w:rPr>
            </w:pPr>
          </w:p>
        </w:tc>
        <w:tc>
          <w:tcPr>
            <w:tcW w:w="1699" w:type="dxa"/>
            <w:gridSpan w:val="4"/>
            <w:vAlign w:val="center"/>
          </w:tcPr>
          <w:p>
            <w:pPr>
              <w:rPr>
                <w:sz w:val="24"/>
                <w:szCs w:val="24"/>
              </w:rPr>
            </w:pPr>
            <w:r>
              <w:rPr>
                <w:rFonts w:hint="eastAsia"/>
                <w:sz w:val="24"/>
                <w:szCs w:val="24"/>
              </w:rPr>
              <w:t>演出设备添置和维护经费</w:t>
            </w:r>
          </w:p>
        </w:tc>
        <w:tc>
          <w:tcPr>
            <w:tcW w:w="1559" w:type="dxa"/>
            <w:gridSpan w:val="2"/>
            <w:tcBorders>
              <w:right w:val="single" w:color="auto" w:sz="4" w:space="0"/>
            </w:tcBorders>
            <w:vAlign w:val="center"/>
          </w:tcPr>
          <w:p>
            <w:pPr>
              <w:ind w:left="34" w:leftChars="16"/>
              <w:jc w:val="center"/>
              <w:rPr>
                <w:sz w:val="24"/>
                <w:szCs w:val="24"/>
              </w:rPr>
            </w:pPr>
            <w:r>
              <w:rPr>
                <w:rFonts w:hint="eastAsia"/>
                <w:sz w:val="24"/>
                <w:szCs w:val="24"/>
              </w:rPr>
              <w:t>≥9件</w:t>
            </w:r>
          </w:p>
        </w:tc>
        <w:tc>
          <w:tcPr>
            <w:tcW w:w="2346" w:type="dxa"/>
            <w:gridSpan w:val="2"/>
            <w:tcBorders>
              <w:left w:val="single" w:color="auto" w:sz="4" w:space="0"/>
              <w:right w:val="single" w:color="auto" w:sz="4" w:space="0"/>
            </w:tcBorders>
            <w:vAlign w:val="center"/>
          </w:tcPr>
          <w:p>
            <w:pPr>
              <w:jc w:val="center"/>
              <w:rPr>
                <w:sz w:val="24"/>
                <w:szCs w:val="24"/>
              </w:rPr>
            </w:pPr>
            <w:r>
              <w:rPr>
                <w:rFonts w:hint="eastAsia"/>
                <w:sz w:val="24"/>
                <w:szCs w:val="24"/>
              </w:rPr>
              <w:t>≥9件</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40" w:hRule="atLeast"/>
        </w:trPr>
        <w:tc>
          <w:tcPr>
            <w:tcW w:w="1618" w:type="dxa"/>
            <w:vMerge w:val="continue"/>
            <w:vAlign w:val="center"/>
          </w:tcPr>
          <w:p>
            <w:pPr>
              <w:jc w:val="center"/>
              <w:rPr>
                <w:sz w:val="24"/>
                <w:szCs w:val="24"/>
              </w:rPr>
            </w:pPr>
          </w:p>
        </w:tc>
        <w:tc>
          <w:tcPr>
            <w:tcW w:w="989" w:type="dxa"/>
            <w:vMerge w:val="continue"/>
            <w:tcBorders>
              <w:right w:val="single" w:color="auto" w:sz="4" w:space="0"/>
            </w:tcBorders>
            <w:vAlign w:val="center"/>
          </w:tcPr>
          <w:p>
            <w:pPr>
              <w:jc w:val="center"/>
              <w:rPr>
                <w:sz w:val="24"/>
                <w:szCs w:val="24"/>
              </w:rPr>
            </w:pPr>
          </w:p>
        </w:tc>
        <w:tc>
          <w:tcPr>
            <w:tcW w:w="1365" w:type="dxa"/>
            <w:vMerge w:val="continue"/>
            <w:tcBorders>
              <w:left w:val="single" w:color="auto" w:sz="4" w:space="0"/>
            </w:tcBorders>
            <w:vAlign w:val="center"/>
          </w:tcPr>
          <w:p>
            <w:pPr>
              <w:jc w:val="center"/>
              <w:rPr>
                <w:sz w:val="24"/>
                <w:szCs w:val="24"/>
              </w:rPr>
            </w:pPr>
          </w:p>
        </w:tc>
        <w:tc>
          <w:tcPr>
            <w:tcW w:w="1699" w:type="dxa"/>
            <w:gridSpan w:val="4"/>
            <w:vAlign w:val="center"/>
          </w:tcPr>
          <w:p>
            <w:pPr>
              <w:rPr>
                <w:rFonts w:hint="eastAsia"/>
                <w:sz w:val="24"/>
                <w:szCs w:val="24"/>
              </w:rPr>
            </w:pPr>
            <w:r>
              <w:rPr>
                <w:rFonts w:hint="eastAsia"/>
                <w:sz w:val="24"/>
                <w:szCs w:val="24"/>
              </w:rPr>
              <w:t>“演艺惠民，送戏下乡</w:t>
            </w:r>
          </w:p>
        </w:tc>
        <w:tc>
          <w:tcPr>
            <w:tcW w:w="1559" w:type="dxa"/>
            <w:gridSpan w:val="2"/>
            <w:tcBorders>
              <w:right w:val="single" w:color="auto" w:sz="4" w:space="0"/>
            </w:tcBorders>
            <w:vAlign w:val="center"/>
          </w:tcPr>
          <w:p>
            <w:pPr>
              <w:ind w:left="34" w:leftChars="16"/>
              <w:jc w:val="center"/>
              <w:rPr>
                <w:rFonts w:hint="eastAsia"/>
                <w:sz w:val="24"/>
                <w:szCs w:val="24"/>
              </w:rPr>
            </w:pPr>
            <w:r>
              <w:rPr>
                <w:rFonts w:hint="eastAsia"/>
                <w:sz w:val="24"/>
                <w:szCs w:val="24"/>
              </w:rPr>
              <w:t>100场</w:t>
            </w:r>
          </w:p>
        </w:tc>
        <w:tc>
          <w:tcPr>
            <w:tcW w:w="2346" w:type="dxa"/>
            <w:gridSpan w:val="2"/>
            <w:tcBorders>
              <w:left w:val="single" w:color="auto" w:sz="4" w:space="0"/>
              <w:right w:val="single" w:color="auto" w:sz="4" w:space="0"/>
            </w:tcBorders>
            <w:vAlign w:val="center"/>
          </w:tcPr>
          <w:p>
            <w:pPr>
              <w:jc w:val="center"/>
              <w:rPr>
                <w:rFonts w:hint="eastAsia"/>
                <w:sz w:val="24"/>
                <w:szCs w:val="24"/>
              </w:rPr>
            </w:pPr>
            <w:r>
              <w:rPr>
                <w:rFonts w:hint="eastAsia"/>
                <w:sz w:val="24"/>
                <w:szCs w:val="24"/>
              </w:rPr>
              <w:t>0.5万元/场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vAlign w:val="center"/>
          </w:tcPr>
          <w:p>
            <w:pPr>
              <w:jc w:val="center"/>
              <w:rPr>
                <w:sz w:val="24"/>
                <w:szCs w:val="24"/>
              </w:rPr>
            </w:pPr>
          </w:p>
        </w:tc>
        <w:tc>
          <w:tcPr>
            <w:tcW w:w="989" w:type="dxa"/>
            <w:vMerge w:val="continue"/>
            <w:tcBorders>
              <w:right w:val="single" w:color="auto" w:sz="4" w:space="0"/>
            </w:tcBorders>
            <w:vAlign w:val="center"/>
          </w:tcPr>
          <w:p>
            <w:pPr>
              <w:jc w:val="center"/>
              <w:rPr>
                <w:sz w:val="24"/>
                <w:szCs w:val="24"/>
              </w:rPr>
            </w:pPr>
          </w:p>
        </w:tc>
        <w:tc>
          <w:tcPr>
            <w:tcW w:w="1365" w:type="dxa"/>
            <w:tcBorders>
              <w:left w:val="single" w:color="auto" w:sz="4" w:space="0"/>
            </w:tcBorders>
            <w:vAlign w:val="center"/>
          </w:tcPr>
          <w:p>
            <w:pPr>
              <w:jc w:val="center"/>
              <w:rPr>
                <w:sz w:val="24"/>
                <w:szCs w:val="24"/>
              </w:rPr>
            </w:pPr>
            <w:r>
              <w:rPr>
                <w:rFonts w:hint="eastAsia"/>
                <w:sz w:val="24"/>
                <w:szCs w:val="24"/>
              </w:rPr>
              <w:t>质量指标</w:t>
            </w:r>
          </w:p>
        </w:tc>
        <w:tc>
          <w:tcPr>
            <w:tcW w:w="1699" w:type="dxa"/>
            <w:gridSpan w:val="4"/>
            <w:vAlign w:val="center"/>
          </w:tcPr>
          <w:p>
            <w:pPr>
              <w:jc w:val="center"/>
              <w:rPr>
                <w:sz w:val="24"/>
                <w:szCs w:val="24"/>
              </w:rPr>
            </w:pPr>
            <w:r>
              <w:rPr>
                <w:rFonts w:hint="eastAsia"/>
                <w:sz w:val="24"/>
                <w:szCs w:val="24"/>
              </w:rPr>
              <w:t>专项经费控制率</w:t>
            </w:r>
          </w:p>
        </w:tc>
        <w:tc>
          <w:tcPr>
            <w:tcW w:w="1559" w:type="dxa"/>
            <w:gridSpan w:val="2"/>
            <w:tcBorders>
              <w:top w:val="single" w:color="auto" w:sz="4" w:space="0"/>
              <w:bottom w:val="single" w:color="auto" w:sz="4" w:space="0"/>
              <w:right w:val="single" w:color="auto" w:sz="4" w:space="0"/>
            </w:tcBorders>
            <w:vAlign w:val="center"/>
          </w:tcPr>
          <w:p>
            <w:pPr>
              <w:jc w:val="center"/>
              <w:rPr>
                <w:sz w:val="24"/>
                <w:szCs w:val="24"/>
              </w:rPr>
            </w:pPr>
            <w:r>
              <w:rPr>
                <w:rFonts w:hint="eastAsia"/>
                <w:sz w:val="24"/>
                <w:szCs w:val="24"/>
              </w:rPr>
              <w:t>≥100%</w:t>
            </w:r>
          </w:p>
        </w:tc>
        <w:tc>
          <w:tcPr>
            <w:tcW w:w="2346" w:type="dxa"/>
            <w:gridSpan w:val="2"/>
            <w:tcBorders>
              <w:top w:val="single" w:color="auto" w:sz="4" w:space="0"/>
              <w:left w:val="single" w:color="auto" w:sz="4" w:space="0"/>
              <w:bottom w:val="single" w:color="auto" w:sz="4" w:space="0"/>
            </w:tcBorders>
            <w:vAlign w:val="center"/>
          </w:tcPr>
          <w:p>
            <w:pPr>
              <w:jc w:val="center"/>
              <w:rPr>
                <w:sz w:val="24"/>
                <w:szCs w:val="24"/>
              </w:rPr>
            </w:pPr>
            <w:r>
              <w:rPr>
                <w:rFonts w:hint="eastAsia"/>
                <w:sz w:val="24"/>
                <w:szCs w:val="24"/>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vAlign w:val="center"/>
          </w:tcPr>
          <w:p>
            <w:pPr>
              <w:jc w:val="center"/>
              <w:rPr>
                <w:sz w:val="24"/>
                <w:szCs w:val="24"/>
              </w:rPr>
            </w:pPr>
          </w:p>
        </w:tc>
        <w:tc>
          <w:tcPr>
            <w:tcW w:w="989" w:type="dxa"/>
            <w:vMerge w:val="continue"/>
            <w:tcBorders>
              <w:right w:val="single" w:color="auto" w:sz="4" w:space="0"/>
            </w:tcBorders>
            <w:vAlign w:val="center"/>
          </w:tcPr>
          <w:p>
            <w:pPr>
              <w:jc w:val="center"/>
              <w:rPr>
                <w:sz w:val="24"/>
                <w:szCs w:val="24"/>
              </w:rPr>
            </w:pPr>
          </w:p>
        </w:tc>
        <w:tc>
          <w:tcPr>
            <w:tcW w:w="1365" w:type="dxa"/>
            <w:vMerge w:val="restart"/>
            <w:tcBorders>
              <w:left w:val="single" w:color="auto" w:sz="4" w:space="0"/>
            </w:tcBorders>
            <w:vAlign w:val="center"/>
          </w:tcPr>
          <w:p>
            <w:pPr>
              <w:jc w:val="center"/>
              <w:rPr>
                <w:sz w:val="24"/>
                <w:szCs w:val="24"/>
              </w:rPr>
            </w:pPr>
            <w:r>
              <w:rPr>
                <w:rFonts w:hint="eastAsia"/>
                <w:sz w:val="24"/>
                <w:szCs w:val="24"/>
              </w:rPr>
              <w:t>时效指标</w:t>
            </w:r>
          </w:p>
        </w:tc>
        <w:tc>
          <w:tcPr>
            <w:tcW w:w="1699" w:type="dxa"/>
            <w:gridSpan w:val="4"/>
            <w:vAlign w:val="center"/>
          </w:tcPr>
          <w:p>
            <w:pPr>
              <w:rPr>
                <w:sz w:val="24"/>
                <w:szCs w:val="24"/>
              </w:rPr>
            </w:pPr>
            <w:r>
              <w:rPr>
                <w:rFonts w:hint="eastAsia"/>
                <w:sz w:val="24"/>
                <w:szCs w:val="24"/>
              </w:rPr>
              <w:t>新节目排练</w:t>
            </w:r>
          </w:p>
        </w:tc>
        <w:tc>
          <w:tcPr>
            <w:tcW w:w="1559" w:type="dxa"/>
            <w:gridSpan w:val="2"/>
            <w:tcBorders>
              <w:right w:val="single" w:color="auto" w:sz="4" w:space="0"/>
            </w:tcBorders>
            <w:vAlign w:val="center"/>
          </w:tcPr>
          <w:p>
            <w:pPr>
              <w:rPr>
                <w:sz w:val="24"/>
                <w:szCs w:val="24"/>
              </w:rPr>
            </w:pPr>
            <w:r>
              <w:rPr>
                <w:rFonts w:hint="eastAsia"/>
                <w:sz w:val="24"/>
                <w:szCs w:val="24"/>
              </w:rPr>
              <w:t>2023年3至10月份之间</w:t>
            </w:r>
          </w:p>
        </w:tc>
        <w:tc>
          <w:tcPr>
            <w:tcW w:w="2346" w:type="dxa"/>
            <w:gridSpan w:val="2"/>
            <w:tcBorders>
              <w:left w:val="single" w:color="auto" w:sz="4" w:space="0"/>
            </w:tcBorders>
            <w:vAlign w:val="center"/>
          </w:tcPr>
          <w:p>
            <w:pPr>
              <w:rPr>
                <w:sz w:val="24"/>
                <w:szCs w:val="24"/>
              </w:rPr>
            </w:pPr>
            <w:r>
              <w:rPr>
                <w:rFonts w:hint="eastAsia"/>
                <w:sz w:val="24"/>
                <w:szCs w:val="24"/>
              </w:rPr>
              <w:t>达到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vAlign w:val="center"/>
          </w:tcPr>
          <w:p>
            <w:pPr>
              <w:jc w:val="center"/>
              <w:rPr>
                <w:sz w:val="24"/>
                <w:szCs w:val="24"/>
              </w:rPr>
            </w:pPr>
          </w:p>
        </w:tc>
        <w:tc>
          <w:tcPr>
            <w:tcW w:w="989" w:type="dxa"/>
            <w:vMerge w:val="continue"/>
            <w:tcBorders>
              <w:right w:val="single" w:color="auto" w:sz="4" w:space="0"/>
            </w:tcBorders>
            <w:vAlign w:val="center"/>
          </w:tcPr>
          <w:p>
            <w:pPr>
              <w:jc w:val="center"/>
              <w:rPr>
                <w:sz w:val="24"/>
                <w:szCs w:val="24"/>
              </w:rPr>
            </w:pPr>
          </w:p>
        </w:tc>
        <w:tc>
          <w:tcPr>
            <w:tcW w:w="1365" w:type="dxa"/>
            <w:vMerge w:val="continue"/>
            <w:tcBorders>
              <w:left w:val="single" w:color="auto" w:sz="4" w:space="0"/>
            </w:tcBorders>
            <w:vAlign w:val="center"/>
          </w:tcPr>
          <w:p>
            <w:pPr>
              <w:jc w:val="center"/>
              <w:rPr>
                <w:sz w:val="24"/>
                <w:szCs w:val="24"/>
              </w:rPr>
            </w:pPr>
          </w:p>
        </w:tc>
        <w:tc>
          <w:tcPr>
            <w:tcW w:w="1699" w:type="dxa"/>
            <w:gridSpan w:val="4"/>
            <w:vAlign w:val="center"/>
          </w:tcPr>
          <w:p>
            <w:pPr>
              <w:rPr>
                <w:sz w:val="24"/>
                <w:szCs w:val="24"/>
              </w:rPr>
            </w:pPr>
            <w:r>
              <w:rPr>
                <w:rFonts w:hint="eastAsia"/>
                <w:sz w:val="24"/>
                <w:szCs w:val="24"/>
              </w:rPr>
              <w:t>演出设备添置和维护</w:t>
            </w:r>
          </w:p>
        </w:tc>
        <w:tc>
          <w:tcPr>
            <w:tcW w:w="1559" w:type="dxa"/>
            <w:gridSpan w:val="2"/>
            <w:tcBorders>
              <w:right w:val="single" w:color="auto" w:sz="4" w:space="0"/>
            </w:tcBorders>
            <w:vAlign w:val="center"/>
          </w:tcPr>
          <w:p>
            <w:pPr>
              <w:rPr>
                <w:sz w:val="24"/>
                <w:szCs w:val="24"/>
              </w:rPr>
            </w:pPr>
            <w:r>
              <w:rPr>
                <w:rFonts w:hint="eastAsia"/>
                <w:sz w:val="24"/>
                <w:szCs w:val="24"/>
              </w:rPr>
              <w:t>2023年1至12月份之间</w:t>
            </w:r>
          </w:p>
        </w:tc>
        <w:tc>
          <w:tcPr>
            <w:tcW w:w="2346" w:type="dxa"/>
            <w:gridSpan w:val="2"/>
            <w:tcBorders>
              <w:left w:val="single" w:color="auto" w:sz="4" w:space="0"/>
            </w:tcBorders>
            <w:vAlign w:val="center"/>
          </w:tcPr>
          <w:p>
            <w:pPr>
              <w:rPr>
                <w:sz w:val="24"/>
                <w:szCs w:val="24"/>
              </w:rPr>
            </w:pPr>
            <w:r>
              <w:rPr>
                <w:rFonts w:hint="eastAsia"/>
                <w:sz w:val="24"/>
                <w:szCs w:val="24"/>
              </w:rPr>
              <w:t>及时更换</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vAlign w:val="center"/>
          </w:tcPr>
          <w:p>
            <w:pPr>
              <w:jc w:val="center"/>
              <w:rPr>
                <w:sz w:val="24"/>
                <w:szCs w:val="24"/>
              </w:rPr>
            </w:pPr>
          </w:p>
        </w:tc>
        <w:tc>
          <w:tcPr>
            <w:tcW w:w="989" w:type="dxa"/>
            <w:vMerge w:val="continue"/>
            <w:tcBorders>
              <w:right w:val="single" w:color="auto" w:sz="4" w:space="0"/>
            </w:tcBorders>
            <w:vAlign w:val="center"/>
          </w:tcPr>
          <w:p>
            <w:pPr>
              <w:jc w:val="center"/>
              <w:rPr>
                <w:sz w:val="24"/>
                <w:szCs w:val="24"/>
              </w:rPr>
            </w:pPr>
          </w:p>
        </w:tc>
        <w:tc>
          <w:tcPr>
            <w:tcW w:w="1365" w:type="dxa"/>
            <w:vMerge w:val="continue"/>
            <w:tcBorders>
              <w:left w:val="single" w:color="auto" w:sz="4" w:space="0"/>
            </w:tcBorders>
            <w:vAlign w:val="center"/>
          </w:tcPr>
          <w:p>
            <w:pPr>
              <w:jc w:val="center"/>
              <w:rPr>
                <w:sz w:val="24"/>
                <w:szCs w:val="24"/>
              </w:rPr>
            </w:pPr>
          </w:p>
        </w:tc>
        <w:tc>
          <w:tcPr>
            <w:tcW w:w="1699" w:type="dxa"/>
            <w:gridSpan w:val="4"/>
            <w:vAlign w:val="center"/>
          </w:tcPr>
          <w:p>
            <w:pPr>
              <w:rPr>
                <w:sz w:val="24"/>
                <w:szCs w:val="24"/>
              </w:rPr>
            </w:pPr>
            <w:r>
              <w:rPr>
                <w:rFonts w:hint="eastAsia"/>
                <w:sz w:val="24"/>
                <w:szCs w:val="24"/>
              </w:rPr>
              <w:t>送戏下乡</w:t>
            </w:r>
          </w:p>
        </w:tc>
        <w:tc>
          <w:tcPr>
            <w:tcW w:w="1559" w:type="dxa"/>
            <w:gridSpan w:val="2"/>
            <w:tcBorders>
              <w:right w:val="single" w:color="auto" w:sz="4" w:space="0"/>
            </w:tcBorders>
            <w:vAlign w:val="center"/>
          </w:tcPr>
          <w:p>
            <w:pPr>
              <w:rPr>
                <w:sz w:val="24"/>
                <w:szCs w:val="24"/>
              </w:rPr>
            </w:pPr>
            <w:r>
              <w:rPr>
                <w:rFonts w:hint="eastAsia"/>
                <w:sz w:val="24"/>
                <w:szCs w:val="24"/>
              </w:rPr>
              <w:t>2023年2至12月份之间</w:t>
            </w:r>
          </w:p>
        </w:tc>
        <w:tc>
          <w:tcPr>
            <w:tcW w:w="2346" w:type="dxa"/>
            <w:gridSpan w:val="2"/>
            <w:tcBorders>
              <w:left w:val="single" w:color="auto" w:sz="4" w:space="0"/>
            </w:tcBorders>
            <w:vAlign w:val="center"/>
          </w:tcPr>
          <w:p>
            <w:pPr>
              <w:rPr>
                <w:sz w:val="24"/>
                <w:szCs w:val="24"/>
              </w:rPr>
            </w:pPr>
            <w:r>
              <w:rPr>
                <w:rFonts w:hint="eastAsia"/>
                <w:sz w:val="24"/>
                <w:szCs w:val="24"/>
              </w:rPr>
              <w:t>≥100场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44" w:hRule="atLeast"/>
        </w:trPr>
        <w:tc>
          <w:tcPr>
            <w:tcW w:w="1618" w:type="dxa"/>
            <w:vMerge w:val="continue"/>
            <w:vAlign w:val="center"/>
          </w:tcPr>
          <w:p>
            <w:pPr>
              <w:jc w:val="center"/>
              <w:rPr>
                <w:sz w:val="24"/>
                <w:szCs w:val="24"/>
              </w:rPr>
            </w:pPr>
          </w:p>
        </w:tc>
        <w:tc>
          <w:tcPr>
            <w:tcW w:w="989" w:type="dxa"/>
            <w:vMerge w:val="continue"/>
            <w:tcBorders>
              <w:right w:val="single" w:color="auto" w:sz="4" w:space="0"/>
            </w:tcBorders>
            <w:vAlign w:val="center"/>
          </w:tcPr>
          <w:p>
            <w:pPr>
              <w:jc w:val="center"/>
              <w:rPr>
                <w:sz w:val="24"/>
                <w:szCs w:val="24"/>
              </w:rPr>
            </w:pPr>
          </w:p>
        </w:tc>
        <w:tc>
          <w:tcPr>
            <w:tcW w:w="1365" w:type="dxa"/>
            <w:vMerge w:val="restart"/>
            <w:tcBorders>
              <w:left w:val="single" w:color="auto" w:sz="4" w:space="0"/>
            </w:tcBorders>
            <w:vAlign w:val="center"/>
          </w:tcPr>
          <w:p>
            <w:pPr>
              <w:jc w:val="center"/>
              <w:rPr>
                <w:sz w:val="24"/>
                <w:szCs w:val="24"/>
              </w:rPr>
            </w:pPr>
            <w:r>
              <w:rPr>
                <w:rFonts w:hint="eastAsia"/>
                <w:sz w:val="24"/>
                <w:szCs w:val="24"/>
              </w:rPr>
              <w:t>成本指标</w:t>
            </w:r>
          </w:p>
        </w:tc>
        <w:tc>
          <w:tcPr>
            <w:tcW w:w="1699" w:type="dxa"/>
            <w:gridSpan w:val="4"/>
            <w:vAlign w:val="center"/>
          </w:tcPr>
          <w:p>
            <w:pPr>
              <w:jc w:val="center"/>
              <w:rPr>
                <w:sz w:val="24"/>
                <w:szCs w:val="24"/>
              </w:rPr>
            </w:pPr>
            <w:r>
              <w:rPr>
                <w:rFonts w:hint="eastAsia"/>
                <w:sz w:val="24"/>
                <w:szCs w:val="24"/>
              </w:rPr>
              <w:t>文艺演出作品创作</w:t>
            </w:r>
          </w:p>
        </w:tc>
        <w:tc>
          <w:tcPr>
            <w:tcW w:w="1559" w:type="dxa"/>
            <w:gridSpan w:val="2"/>
            <w:tcBorders>
              <w:right w:val="single" w:color="auto" w:sz="4" w:space="0"/>
            </w:tcBorders>
            <w:vAlign w:val="center"/>
          </w:tcPr>
          <w:p>
            <w:pPr>
              <w:jc w:val="center"/>
              <w:rPr>
                <w:sz w:val="24"/>
                <w:szCs w:val="24"/>
              </w:rPr>
            </w:pPr>
            <w:r>
              <w:rPr>
                <w:rFonts w:hint="eastAsia"/>
                <w:sz w:val="24"/>
                <w:szCs w:val="24"/>
              </w:rPr>
              <w:t>≥40万元</w:t>
            </w:r>
          </w:p>
        </w:tc>
        <w:tc>
          <w:tcPr>
            <w:tcW w:w="2346" w:type="dxa"/>
            <w:gridSpan w:val="2"/>
            <w:tcBorders>
              <w:left w:val="single" w:color="auto" w:sz="4" w:space="0"/>
            </w:tcBorders>
            <w:vAlign w:val="center"/>
          </w:tcPr>
          <w:p>
            <w:pPr>
              <w:jc w:val="center"/>
              <w:rPr>
                <w:sz w:val="24"/>
                <w:szCs w:val="24"/>
              </w:rPr>
            </w:pPr>
            <w:r>
              <w:rPr>
                <w:rFonts w:hint="eastAsia"/>
                <w:sz w:val="24"/>
                <w:szCs w:val="24"/>
              </w:rPr>
              <w:t>≥40万元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3" w:hRule="atLeast"/>
        </w:trPr>
        <w:tc>
          <w:tcPr>
            <w:tcW w:w="1618" w:type="dxa"/>
            <w:vMerge w:val="continue"/>
            <w:vAlign w:val="center"/>
          </w:tcPr>
          <w:p>
            <w:pPr>
              <w:jc w:val="center"/>
              <w:rPr>
                <w:sz w:val="24"/>
                <w:szCs w:val="24"/>
              </w:rPr>
            </w:pPr>
          </w:p>
        </w:tc>
        <w:tc>
          <w:tcPr>
            <w:tcW w:w="989" w:type="dxa"/>
            <w:vMerge w:val="continue"/>
            <w:tcBorders>
              <w:right w:val="single" w:color="auto" w:sz="4" w:space="0"/>
            </w:tcBorders>
            <w:vAlign w:val="center"/>
          </w:tcPr>
          <w:p>
            <w:pPr>
              <w:jc w:val="center"/>
              <w:rPr>
                <w:sz w:val="24"/>
                <w:szCs w:val="24"/>
              </w:rPr>
            </w:pPr>
          </w:p>
        </w:tc>
        <w:tc>
          <w:tcPr>
            <w:tcW w:w="1365" w:type="dxa"/>
            <w:vMerge w:val="continue"/>
            <w:tcBorders>
              <w:left w:val="single" w:color="auto" w:sz="4" w:space="0"/>
            </w:tcBorders>
            <w:vAlign w:val="center"/>
          </w:tcPr>
          <w:p>
            <w:pPr>
              <w:jc w:val="center"/>
              <w:rPr>
                <w:sz w:val="24"/>
                <w:szCs w:val="24"/>
              </w:rPr>
            </w:pPr>
          </w:p>
        </w:tc>
        <w:tc>
          <w:tcPr>
            <w:tcW w:w="1699" w:type="dxa"/>
            <w:gridSpan w:val="4"/>
            <w:vAlign w:val="center"/>
          </w:tcPr>
          <w:p>
            <w:pPr>
              <w:jc w:val="center"/>
              <w:rPr>
                <w:sz w:val="24"/>
                <w:szCs w:val="24"/>
              </w:rPr>
            </w:pPr>
            <w:r>
              <w:rPr>
                <w:rFonts w:hint="eastAsia"/>
                <w:sz w:val="24"/>
                <w:szCs w:val="24"/>
              </w:rPr>
              <w:t>演出设备添置</w:t>
            </w:r>
          </w:p>
        </w:tc>
        <w:tc>
          <w:tcPr>
            <w:tcW w:w="1559" w:type="dxa"/>
            <w:gridSpan w:val="2"/>
            <w:tcBorders>
              <w:right w:val="single" w:color="auto" w:sz="4" w:space="0"/>
            </w:tcBorders>
            <w:vAlign w:val="center"/>
          </w:tcPr>
          <w:p>
            <w:pPr>
              <w:jc w:val="center"/>
              <w:rPr>
                <w:sz w:val="24"/>
                <w:szCs w:val="24"/>
              </w:rPr>
            </w:pPr>
            <w:r>
              <w:rPr>
                <w:rFonts w:hint="eastAsia"/>
                <w:sz w:val="24"/>
                <w:szCs w:val="24"/>
              </w:rPr>
              <w:t>≥15万元</w:t>
            </w:r>
          </w:p>
        </w:tc>
        <w:tc>
          <w:tcPr>
            <w:tcW w:w="2346" w:type="dxa"/>
            <w:gridSpan w:val="2"/>
            <w:tcBorders>
              <w:left w:val="single" w:color="auto" w:sz="4" w:space="0"/>
            </w:tcBorders>
            <w:vAlign w:val="center"/>
          </w:tcPr>
          <w:p>
            <w:pPr>
              <w:jc w:val="center"/>
              <w:rPr>
                <w:sz w:val="24"/>
                <w:szCs w:val="24"/>
              </w:rPr>
            </w:pPr>
            <w:r>
              <w:rPr>
                <w:rFonts w:hint="eastAsia"/>
                <w:sz w:val="24"/>
                <w:szCs w:val="24"/>
              </w:rPr>
              <w:t>≥15万元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top w:val="single" w:color="auto" w:sz="4" w:space="0"/>
            </w:tcBorders>
            <w:vAlign w:val="center"/>
          </w:tcPr>
          <w:p>
            <w:pPr>
              <w:jc w:val="center"/>
              <w:rPr>
                <w:sz w:val="24"/>
                <w:szCs w:val="24"/>
              </w:rPr>
            </w:pPr>
          </w:p>
        </w:tc>
        <w:tc>
          <w:tcPr>
            <w:tcW w:w="989" w:type="dxa"/>
            <w:tcBorders>
              <w:top w:val="single" w:color="auto" w:sz="4" w:space="0"/>
              <w:right w:val="single" w:color="auto" w:sz="4" w:space="0"/>
            </w:tcBorders>
            <w:vAlign w:val="center"/>
          </w:tcPr>
          <w:p>
            <w:pPr>
              <w:jc w:val="center"/>
              <w:rPr>
                <w:sz w:val="24"/>
                <w:szCs w:val="24"/>
              </w:rPr>
            </w:pPr>
          </w:p>
        </w:tc>
        <w:tc>
          <w:tcPr>
            <w:tcW w:w="1365" w:type="dxa"/>
            <w:tcBorders>
              <w:left w:val="single" w:color="auto" w:sz="4" w:space="0"/>
            </w:tcBorders>
            <w:vAlign w:val="center"/>
          </w:tcPr>
          <w:p>
            <w:pPr>
              <w:jc w:val="center"/>
              <w:rPr>
                <w:sz w:val="24"/>
                <w:szCs w:val="24"/>
              </w:rPr>
            </w:pPr>
          </w:p>
        </w:tc>
        <w:tc>
          <w:tcPr>
            <w:tcW w:w="1699" w:type="dxa"/>
            <w:gridSpan w:val="4"/>
            <w:vAlign w:val="center"/>
          </w:tcPr>
          <w:p>
            <w:pPr>
              <w:jc w:val="center"/>
              <w:rPr>
                <w:sz w:val="24"/>
                <w:szCs w:val="24"/>
              </w:rPr>
            </w:pPr>
            <w:r>
              <w:rPr>
                <w:rFonts w:hint="eastAsia"/>
                <w:sz w:val="24"/>
                <w:szCs w:val="24"/>
              </w:rPr>
              <w:t>“演艺惠民，送戏下乡”</w:t>
            </w:r>
          </w:p>
        </w:tc>
        <w:tc>
          <w:tcPr>
            <w:tcW w:w="1559" w:type="dxa"/>
            <w:gridSpan w:val="2"/>
            <w:tcBorders>
              <w:right w:val="single" w:color="auto" w:sz="4" w:space="0"/>
            </w:tcBorders>
            <w:vAlign w:val="center"/>
          </w:tcPr>
          <w:p>
            <w:pPr>
              <w:jc w:val="center"/>
              <w:rPr>
                <w:sz w:val="24"/>
                <w:szCs w:val="24"/>
              </w:rPr>
            </w:pPr>
            <w:r>
              <w:rPr>
                <w:rFonts w:hint="eastAsia"/>
                <w:sz w:val="24"/>
                <w:szCs w:val="24"/>
              </w:rPr>
              <w:t>5000元/场</w:t>
            </w:r>
          </w:p>
        </w:tc>
        <w:tc>
          <w:tcPr>
            <w:tcW w:w="2346" w:type="dxa"/>
            <w:gridSpan w:val="2"/>
            <w:tcBorders>
              <w:left w:val="single" w:color="auto" w:sz="4" w:space="0"/>
            </w:tcBorders>
            <w:vAlign w:val="center"/>
          </w:tcPr>
          <w:p>
            <w:pPr>
              <w:jc w:val="center"/>
              <w:rPr>
                <w:sz w:val="24"/>
                <w:szCs w:val="24"/>
              </w:rPr>
            </w:pPr>
            <w:r>
              <w:rPr>
                <w:rFonts w:hint="eastAsia"/>
                <w:sz w:val="24"/>
                <w:szCs w:val="24"/>
              </w:rPr>
              <w:t>≥50万元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vAlign w:val="center"/>
          </w:tcPr>
          <w:p>
            <w:pPr>
              <w:jc w:val="center"/>
              <w:rPr>
                <w:sz w:val="24"/>
                <w:szCs w:val="24"/>
              </w:rPr>
            </w:pPr>
          </w:p>
        </w:tc>
        <w:tc>
          <w:tcPr>
            <w:tcW w:w="989" w:type="dxa"/>
            <w:vMerge w:val="restart"/>
            <w:tcBorders>
              <w:right w:val="single" w:color="auto" w:sz="4" w:space="0"/>
            </w:tcBorders>
            <w:vAlign w:val="center"/>
          </w:tcPr>
          <w:p>
            <w:pPr>
              <w:jc w:val="center"/>
              <w:rPr>
                <w:sz w:val="24"/>
                <w:szCs w:val="24"/>
              </w:rPr>
            </w:pPr>
            <w:r>
              <w:rPr>
                <w:rFonts w:hint="eastAsia"/>
                <w:sz w:val="24"/>
                <w:szCs w:val="24"/>
              </w:rPr>
              <w:t>效益指标</w:t>
            </w:r>
          </w:p>
        </w:tc>
        <w:tc>
          <w:tcPr>
            <w:tcW w:w="1365" w:type="dxa"/>
            <w:vMerge w:val="restart"/>
            <w:tcBorders>
              <w:left w:val="single" w:color="auto" w:sz="4" w:space="0"/>
            </w:tcBorders>
            <w:vAlign w:val="center"/>
          </w:tcPr>
          <w:p>
            <w:pPr>
              <w:jc w:val="center"/>
              <w:rPr>
                <w:sz w:val="24"/>
                <w:szCs w:val="24"/>
              </w:rPr>
            </w:pPr>
            <w:r>
              <w:rPr>
                <w:rFonts w:hint="eastAsia"/>
                <w:sz w:val="24"/>
                <w:szCs w:val="24"/>
              </w:rPr>
              <w:t>经济效</w:t>
            </w:r>
          </w:p>
          <w:p>
            <w:pPr>
              <w:jc w:val="center"/>
              <w:rPr>
                <w:sz w:val="24"/>
                <w:szCs w:val="24"/>
              </w:rPr>
            </w:pPr>
            <w:r>
              <w:rPr>
                <w:rFonts w:hint="eastAsia"/>
                <w:sz w:val="24"/>
                <w:szCs w:val="24"/>
              </w:rPr>
              <w:t>率指标</w:t>
            </w:r>
          </w:p>
        </w:tc>
        <w:tc>
          <w:tcPr>
            <w:tcW w:w="1699" w:type="dxa"/>
            <w:gridSpan w:val="4"/>
            <w:vAlign w:val="center"/>
          </w:tcPr>
          <w:p>
            <w:pPr>
              <w:jc w:val="center"/>
              <w:rPr>
                <w:sz w:val="24"/>
                <w:szCs w:val="24"/>
              </w:rPr>
            </w:pPr>
            <w:r>
              <w:rPr>
                <w:rFonts w:hint="eastAsia"/>
                <w:sz w:val="24"/>
                <w:szCs w:val="24"/>
              </w:rPr>
              <w:t>弥补演职人员工资</w:t>
            </w:r>
            <w:r>
              <w:rPr>
                <w:sz w:val="24"/>
                <w:szCs w:val="24"/>
              </w:rPr>
              <w:t>……</w:t>
            </w:r>
          </w:p>
        </w:tc>
        <w:tc>
          <w:tcPr>
            <w:tcW w:w="1559" w:type="dxa"/>
            <w:gridSpan w:val="2"/>
            <w:tcBorders>
              <w:right w:val="single" w:color="auto" w:sz="4" w:space="0"/>
            </w:tcBorders>
            <w:vAlign w:val="center"/>
          </w:tcPr>
          <w:p>
            <w:pPr>
              <w:jc w:val="center"/>
              <w:rPr>
                <w:sz w:val="24"/>
                <w:szCs w:val="24"/>
              </w:rPr>
            </w:pPr>
            <w:r>
              <w:rPr>
                <w:rFonts w:hint="eastAsia" w:asciiTheme="minorEastAsia" w:hAnsiTheme="minorEastAsia"/>
                <w:sz w:val="24"/>
                <w:szCs w:val="24"/>
              </w:rPr>
              <w:t>≥</w:t>
            </w:r>
            <w:r>
              <w:rPr>
                <w:rFonts w:hint="eastAsia"/>
                <w:sz w:val="24"/>
                <w:szCs w:val="24"/>
              </w:rPr>
              <w:t>35%</w:t>
            </w:r>
          </w:p>
        </w:tc>
        <w:tc>
          <w:tcPr>
            <w:tcW w:w="2346" w:type="dxa"/>
            <w:gridSpan w:val="2"/>
            <w:tcBorders>
              <w:left w:val="single" w:color="auto" w:sz="4" w:space="0"/>
            </w:tcBorders>
            <w:vAlign w:val="center"/>
          </w:tcPr>
          <w:p>
            <w:pPr>
              <w:jc w:val="center"/>
              <w:rPr>
                <w:sz w:val="24"/>
                <w:szCs w:val="24"/>
              </w:rPr>
            </w:pPr>
            <w:r>
              <w:rPr>
                <w:rFonts w:hint="eastAsia" w:asciiTheme="minorEastAsia" w:hAnsiTheme="minorEastAsia"/>
                <w:sz w:val="24"/>
                <w:szCs w:val="24"/>
              </w:rPr>
              <w:t>≥</w:t>
            </w:r>
            <w:r>
              <w:rPr>
                <w:rFonts w:hint="eastAsia"/>
                <w:sz w:val="24"/>
                <w:szCs w:val="24"/>
              </w:rPr>
              <w:t>35%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vAlign w:val="center"/>
          </w:tcPr>
          <w:p>
            <w:pPr>
              <w:jc w:val="center"/>
              <w:rPr>
                <w:sz w:val="24"/>
                <w:szCs w:val="24"/>
              </w:rPr>
            </w:pPr>
          </w:p>
        </w:tc>
        <w:tc>
          <w:tcPr>
            <w:tcW w:w="989" w:type="dxa"/>
            <w:vMerge w:val="continue"/>
            <w:tcBorders>
              <w:right w:val="single" w:color="auto" w:sz="4" w:space="0"/>
            </w:tcBorders>
            <w:vAlign w:val="center"/>
          </w:tcPr>
          <w:p>
            <w:pPr>
              <w:jc w:val="center"/>
              <w:rPr>
                <w:sz w:val="24"/>
                <w:szCs w:val="24"/>
              </w:rPr>
            </w:pPr>
          </w:p>
        </w:tc>
        <w:tc>
          <w:tcPr>
            <w:tcW w:w="1365" w:type="dxa"/>
            <w:vMerge w:val="continue"/>
            <w:tcBorders>
              <w:left w:val="single" w:color="auto" w:sz="4" w:space="0"/>
            </w:tcBorders>
            <w:vAlign w:val="center"/>
          </w:tcPr>
          <w:p>
            <w:pPr>
              <w:jc w:val="center"/>
              <w:rPr>
                <w:sz w:val="24"/>
                <w:szCs w:val="24"/>
              </w:rPr>
            </w:pPr>
          </w:p>
        </w:tc>
        <w:tc>
          <w:tcPr>
            <w:tcW w:w="1699" w:type="dxa"/>
            <w:gridSpan w:val="4"/>
            <w:vAlign w:val="center"/>
          </w:tcPr>
          <w:p>
            <w:pPr>
              <w:jc w:val="center"/>
              <w:rPr>
                <w:sz w:val="24"/>
                <w:szCs w:val="24"/>
              </w:rPr>
            </w:pPr>
            <w:r>
              <w:rPr>
                <w:rFonts w:hint="eastAsia"/>
                <w:sz w:val="24"/>
                <w:szCs w:val="24"/>
              </w:rPr>
              <w:t>保障演出设备正常运转。</w:t>
            </w:r>
          </w:p>
        </w:tc>
        <w:tc>
          <w:tcPr>
            <w:tcW w:w="1559" w:type="dxa"/>
            <w:gridSpan w:val="2"/>
            <w:tcBorders>
              <w:right w:val="single" w:color="auto" w:sz="4" w:space="0"/>
            </w:tcBorders>
            <w:vAlign w:val="center"/>
          </w:tcPr>
          <w:p>
            <w:pPr>
              <w:jc w:val="center"/>
              <w:rPr>
                <w:rFonts w:asciiTheme="minorEastAsia" w:hAnsiTheme="minorEastAsia"/>
                <w:sz w:val="24"/>
                <w:szCs w:val="24"/>
              </w:rPr>
            </w:pPr>
            <w:r>
              <w:rPr>
                <w:rFonts w:hint="eastAsia" w:asciiTheme="minorEastAsia" w:hAnsiTheme="minorEastAsia"/>
                <w:sz w:val="24"/>
                <w:szCs w:val="24"/>
              </w:rPr>
              <w:t>≥98%</w:t>
            </w:r>
          </w:p>
        </w:tc>
        <w:tc>
          <w:tcPr>
            <w:tcW w:w="2346" w:type="dxa"/>
            <w:gridSpan w:val="2"/>
            <w:tcBorders>
              <w:left w:val="single" w:color="auto" w:sz="4" w:space="0"/>
            </w:tcBorders>
            <w:vAlign w:val="center"/>
          </w:tcPr>
          <w:p>
            <w:pPr>
              <w:jc w:val="center"/>
              <w:rPr>
                <w:rFonts w:asciiTheme="minorEastAsia" w:hAnsiTheme="minorEastAsia"/>
                <w:sz w:val="24"/>
                <w:szCs w:val="24"/>
              </w:rPr>
            </w:pPr>
            <w:r>
              <w:rPr>
                <w:rFonts w:hint="eastAsia" w:asciiTheme="minorEastAsia" w:hAnsiTheme="minorEastAsia"/>
                <w:sz w:val="24"/>
                <w:szCs w:val="24"/>
              </w:rPr>
              <w:t>≥98%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vAlign w:val="center"/>
          </w:tcPr>
          <w:p>
            <w:pPr>
              <w:jc w:val="center"/>
              <w:rPr>
                <w:sz w:val="24"/>
                <w:szCs w:val="24"/>
              </w:rPr>
            </w:pPr>
          </w:p>
        </w:tc>
        <w:tc>
          <w:tcPr>
            <w:tcW w:w="989" w:type="dxa"/>
            <w:vMerge w:val="continue"/>
            <w:tcBorders>
              <w:right w:val="single" w:color="auto" w:sz="4" w:space="0"/>
            </w:tcBorders>
            <w:vAlign w:val="center"/>
          </w:tcPr>
          <w:p>
            <w:pPr>
              <w:jc w:val="center"/>
              <w:rPr>
                <w:sz w:val="24"/>
                <w:szCs w:val="24"/>
              </w:rPr>
            </w:pPr>
          </w:p>
        </w:tc>
        <w:tc>
          <w:tcPr>
            <w:tcW w:w="1365" w:type="dxa"/>
            <w:vMerge w:val="restart"/>
            <w:tcBorders>
              <w:left w:val="single" w:color="auto" w:sz="4" w:space="0"/>
            </w:tcBorders>
            <w:vAlign w:val="center"/>
          </w:tcPr>
          <w:p>
            <w:pPr>
              <w:jc w:val="center"/>
              <w:rPr>
                <w:sz w:val="24"/>
                <w:szCs w:val="24"/>
              </w:rPr>
            </w:pPr>
            <w:r>
              <w:rPr>
                <w:rFonts w:hint="eastAsia"/>
                <w:sz w:val="24"/>
                <w:szCs w:val="24"/>
              </w:rPr>
              <w:t>社会效</w:t>
            </w:r>
          </w:p>
          <w:p>
            <w:pPr>
              <w:jc w:val="center"/>
              <w:rPr>
                <w:sz w:val="24"/>
                <w:szCs w:val="24"/>
              </w:rPr>
            </w:pPr>
            <w:r>
              <w:rPr>
                <w:rFonts w:hint="eastAsia"/>
                <w:sz w:val="24"/>
                <w:szCs w:val="24"/>
              </w:rPr>
              <w:t>益指标</w:t>
            </w:r>
          </w:p>
        </w:tc>
        <w:tc>
          <w:tcPr>
            <w:tcW w:w="1699" w:type="dxa"/>
            <w:gridSpan w:val="4"/>
            <w:vAlign w:val="center"/>
          </w:tcPr>
          <w:p>
            <w:pPr>
              <w:jc w:val="center"/>
              <w:rPr>
                <w:sz w:val="24"/>
                <w:szCs w:val="24"/>
              </w:rPr>
            </w:pPr>
            <w:r>
              <w:rPr>
                <w:rFonts w:hint="eastAsia"/>
                <w:sz w:val="24"/>
                <w:szCs w:val="24"/>
              </w:rPr>
              <w:t>丰富人民群众文化生活</w:t>
            </w:r>
          </w:p>
        </w:tc>
        <w:tc>
          <w:tcPr>
            <w:tcW w:w="1559" w:type="dxa"/>
            <w:gridSpan w:val="2"/>
            <w:tcBorders>
              <w:right w:val="single" w:color="auto" w:sz="4" w:space="0"/>
            </w:tcBorders>
            <w:vAlign w:val="center"/>
          </w:tcPr>
          <w:p>
            <w:pPr>
              <w:jc w:val="center"/>
              <w:rPr>
                <w:sz w:val="24"/>
                <w:szCs w:val="24"/>
              </w:rPr>
            </w:pPr>
            <w:r>
              <w:rPr>
                <w:rFonts w:hint="eastAsia" w:ascii="宋体" w:hAnsi="宋体" w:eastAsia="宋体"/>
                <w:sz w:val="24"/>
                <w:szCs w:val="24"/>
              </w:rPr>
              <w:t>≥</w:t>
            </w:r>
            <w:r>
              <w:rPr>
                <w:rFonts w:hint="eastAsia"/>
                <w:sz w:val="24"/>
                <w:szCs w:val="24"/>
              </w:rPr>
              <w:t>97%</w:t>
            </w:r>
          </w:p>
        </w:tc>
        <w:tc>
          <w:tcPr>
            <w:tcW w:w="2346" w:type="dxa"/>
            <w:gridSpan w:val="2"/>
            <w:tcBorders>
              <w:left w:val="single" w:color="auto" w:sz="4" w:space="0"/>
            </w:tcBorders>
            <w:vAlign w:val="center"/>
          </w:tcPr>
          <w:p>
            <w:pPr>
              <w:jc w:val="center"/>
              <w:rPr>
                <w:sz w:val="24"/>
                <w:szCs w:val="24"/>
              </w:rPr>
            </w:pPr>
            <w:r>
              <w:rPr>
                <w:rFonts w:hint="eastAsia" w:asciiTheme="minorEastAsia" w:hAnsiTheme="minorEastAsia"/>
                <w:sz w:val="24"/>
                <w:szCs w:val="24"/>
              </w:rPr>
              <w:t>≥</w:t>
            </w:r>
            <w:r>
              <w:rPr>
                <w:rFonts w:hint="eastAsia"/>
                <w:sz w:val="24"/>
                <w:szCs w:val="24"/>
              </w:rPr>
              <w:t>97%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vAlign w:val="center"/>
          </w:tcPr>
          <w:p>
            <w:pPr>
              <w:jc w:val="center"/>
              <w:rPr>
                <w:sz w:val="24"/>
                <w:szCs w:val="24"/>
              </w:rPr>
            </w:pPr>
          </w:p>
        </w:tc>
        <w:tc>
          <w:tcPr>
            <w:tcW w:w="989" w:type="dxa"/>
            <w:vMerge w:val="continue"/>
            <w:tcBorders>
              <w:right w:val="single" w:color="auto" w:sz="4" w:space="0"/>
            </w:tcBorders>
            <w:vAlign w:val="center"/>
          </w:tcPr>
          <w:p>
            <w:pPr>
              <w:jc w:val="center"/>
              <w:rPr>
                <w:sz w:val="24"/>
                <w:szCs w:val="24"/>
              </w:rPr>
            </w:pPr>
          </w:p>
        </w:tc>
        <w:tc>
          <w:tcPr>
            <w:tcW w:w="1365" w:type="dxa"/>
            <w:vMerge w:val="continue"/>
            <w:tcBorders>
              <w:left w:val="single" w:color="auto" w:sz="4" w:space="0"/>
            </w:tcBorders>
            <w:vAlign w:val="center"/>
          </w:tcPr>
          <w:p>
            <w:pPr>
              <w:jc w:val="center"/>
              <w:rPr>
                <w:sz w:val="24"/>
                <w:szCs w:val="24"/>
              </w:rPr>
            </w:pPr>
          </w:p>
        </w:tc>
        <w:tc>
          <w:tcPr>
            <w:tcW w:w="1699" w:type="dxa"/>
            <w:gridSpan w:val="4"/>
            <w:vAlign w:val="center"/>
          </w:tcPr>
          <w:p>
            <w:pPr>
              <w:jc w:val="center"/>
              <w:rPr>
                <w:sz w:val="24"/>
                <w:szCs w:val="24"/>
              </w:rPr>
            </w:pPr>
            <w:r>
              <w:rPr>
                <w:rFonts w:hint="eastAsia"/>
                <w:sz w:val="24"/>
                <w:szCs w:val="24"/>
              </w:rPr>
              <w:t>推动地方戏曲发展与传承</w:t>
            </w:r>
          </w:p>
        </w:tc>
        <w:tc>
          <w:tcPr>
            <w:tcW w:w="1559" w:type="dxa"/>
            <w:gridSpan w:val="2"/>
            <w:tcBorders>
              <w:right w:val="single" w:color="auto" w:sz="4" w:space="0"/>
            </w:tcBorders>
            <w:vAlign w:val="center"/>
          </w:tcPr>
          <w:p>
            <w:pPr>
              <w:jc w:val="center"/>
              <w:rPr>
                <w:sz w:val="24"/>
                <w:szCs w:val="24"/>
              </w:rPr>
            </w:pPr>
            <w:r>
              <w:rPr>
                <w:rFonts w:hint="eastAsia" w:asciiTheme="minorEastAsia" w:hAnsiTheme="minorEastAsia"/>
                <w:sz w:val="24"/>
                <w:szCs w:val="24"/>
              </w:rPr>
              <w:t>≥</w:t>
            </w:r>
            <w:r>
              <w:rPr>
                <w:rFonts w:hint="eastAsia"/>
                <w:sz w:val="24"/>
                <w:szCs w:val="24"/>
              </w:rPr>
              <w:t>97%</w:t>
            </w:r>
          </w:p>
        </w:tc>
        <w:tc>
          <w:tcPr>
            <w:tcW w:w="2346" w:type="dxa"/>
            <w:gridSpan w:val="2"/>
            <w:tcBorders>
              <w:left w:val="single" w:color="auto" w:sz="4" w:space="0"/>
            </w:tcBorders>
            <w:vAlign w:val="center"/>
          </w:tcPr>
          <w:p>
            <w:pPr>
              <w:jc w:val="center"/>
              <w:rPr>
                <w:sz w:val="24"/>
                <w:szCs w:val="24"/>
              </w:rPr>
            </w:pPr>
            <w:r>
              <w:rPr>
                <w:rFonts w:hint="eastAsia" w:asciiTheme="minorEastAsia" w:hAnsiTheme="minorEastAsia"/>
                <w:sz w:val="24"/>
                <w:szCs w:val="24"/>
              </w:rPr>
              <w:t>≥</w:t>
            </w:r>
            <w:r>
              <w:rPr>
                <w:rFonts w:hint="eastAsia"/>
                <w:sz w:val="24"/>
                <w:szCs w:val="24"/>
              </w:rPr>
              <w:t>97%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vAlign w:val="center"/>
          </w:tcPr>
          <w:p>
            <w:pPr>
              <w:jc w:val="center"/>
              <w:rPr>
                <w:sz w:val="24"/>
                <w:szCs w:val="24"/>
              </w:rPr>
            </w:pPr>
          </w:p>
        </w:tc>
        <w:tc>
          <w:tcPr>
            <w:tcW w:w="989" w:type="dxa"/>
            <w:vMerge w:val="continue"/>
            <w:tcBorders>
              <w:right w:val="single" w:color="auto" w:sz="4" w:space="0"/>
            </w:tcBorders>
            <w:vAlign w:val="center"/>
          </w:tcPr>
          <w:p>
            <w:pPr>
              <w:jc w:val="center"/>
              <w:rPr>
                <w:sz w:val="24"/>
                <w:szCs w:val="24"/>
              </w:rPr>
            </w:pPr>
          </w:p>
        </w:tc>
        <w:tc>
          <w:tcPr>
            <w:tcW w:w="1365" w:type="dxa"/>
            <w:vMerge w:val="continue"/>
            <w:tcBorders>
              <w:left w:val="single" w:color="auto" w:sz="4" w:space="0"/>
            </w:tcBorders>
            <w:vAlign w:val="center"/>
          </w:tcPr>
          <w:p>
            <w:pPr>
              <w:jc w:val="center"/>
              <w:rPr>
                <w:sz w:val="24"/>
                <w:szCs w:val="24"/>
              </w:rPr>
            </w:pPr>
          </w:p>
        </w:tc>
        <w:tc>
          <w:tcPr>
            <w:tcW w:w="1699" w:type="dxa"/>
            <w:gridSpan w:val="4"/>
            <w:vAlign w:val="center"/>
          </w:tcPr>
          <w:p>
            <w:pPr>
              <w:tabs>
                <w:tab w:val="left" w:pos="6663"/>
              </w:tabs>
              <w:jc w:val="center"/>
              <w:rPr>
                <w:sz w:val="24"/>
                <w:szCs w:val="24"/>
              </w:rPr>
            </w:pPr>
            <w:r>
              <w:rPr>
                <w:rFonts w:hint="eastAsia"/>
                <w:sz w:val="24"/>
                <w:szCs w:val="24"/>
              </w:rPr>
              <w:t>培养高素质专业人才</w:t>
            </w:r>
          </w:p>
        </w:tc>
        <w:tc>
          <w:tcPr>
            <w:tcW w:w="1559" w:type="dxa"/>
            <w:gridSpan w:val="2"/>
            <w:tcBorders>
              <w:right w:val="single" w:color="auto" w:sz="4" w:space="0"/>
            </w:tcBorders>
            <w:vAlign w:val="center"/>
          </w:tcPr>
          <w:p>
            <w:pPr>
              <w:jc w:val="center"/>
              <w:rPr>
                <w:sz w:val="24"/>
                <w:szCs w:val="24"/>
              </w:rPr>
            </w:pPr>
            <w:r>
              <w:rPr>
                <w:rFonts w:hint="eastAsia" w:asciiTheme="minorEastAsia" w:hAnsiTheme="minorEastAsia"/>
                <w:sz w:val="24"/>
                <w:szCs w:val="24"/>
              </w:rPr>
              <w:t>≥</w:t>
            </w:r>
            <w:r>
              <w:rPr>
                <w:rFonts w:hint="eastAsia"/>
                <w:sz w:val="24"/>
                <w:szCs w:val="24"/>
              </w:rPr>
              <w:t>98%</w:t>
            </w:r>
          </w:p>
        </w:tc>
        <w:tc>
          <w:tcPr>
            <w:tcW w:w="2346" w:type="dxa"/>
            <w:gridSpan w:val="2"/>
            <w:tcBorders>
              <w:left w:val="single" w:color="auto" w:sz="4" w:space="0"/>
            </w:tcBorders>
            <w:vAlign w:val="center"/>
          </w:tcPr>
          <w:p>
            <w:pPr>
              <w:jc w:val="center"/>
              <w:rPr>
                <w:sz w:val="24"/>
                <w:szCs w:val="24"/>
              </w:rPr>
            </w:pPr>
            <w:r>
              <w:rPr>
                <w:rFonts w:hint="eastAsia" w:asciiTheme="minorEastAsia" w:hAnsiTheme="minorEastAsia"/>
                <w:sz w:val="24"/>
                <w:szCs w:val="24"/>
              </w:rPr>
              <w:t>≥</w:t>
            </w:r>
            <w:r>
              <w:rPr>
                <w:rFonts w:hint="eastAsia"/>
                <w:sz w:val="24"/>
                <w:szCs w:val="24"/>
              </w:rPr>
              <w:t>98%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vAlign w:val="center"/>
          </w:tcPr>
          <w:p>
            <w:pPr>
              <w:jc w:val="center"/>
              <w:rPr>
                <w:sz w:val="24"/>
                <w:szCs w:val="24"/>
              </w:rPr>
            </w:pPr>
          </w:p>
        </w:tc>
        <w:tc>
          <w:tcPr>
            <w:tcW w:w="989" w:type="dxa"/>
            <w:vMerge w:val="continue"/>
            <w:tcBorders>
              <w:right w:val="single" w:color="auto" w:sz="4" w:space="0"/>
            </w:tcBorders>
            <w:vAlign w:val="center"/>
          </w:tcPr>
          <w:p>
            <w:pPr>
              <w:jc w:val="center"/>
              <w:rPr>
                <w:sz w:val="24"/>
                <w:szCs w:val="24"/>
              </w:rPr>
            </w:pPr>
          </w:p>
        </w:tc>
        <w:tc>
          <w:tcPr>
            <w:tcW w:w="1365" w:type="dxa"/>
            <w:tcBorders>
              <w:left w:val="single" w:color="auto" w:sz="4" w:space="0"/>
            </w:tcBorders>
            <w:vAlign w:val="center"/>
          </w:tcPr>
          <w:p>
            <w:pPr>
              <w:jc w:val="center"/>
              <w:rPr>
                <w:sz w:val="24"/>
                <w:szCs w:val="24"/>
              </w:rPr>
            </w:pPr>
            <w:r>
              <w:rPr>
                <w:rFonts w:hint="eastAsia"/>
                <w:sz w:val="24"/>
                <w:szCs w:val="24"/>
              </w:rPr>
              <w:t>生态效</w:t>
            </w:r>
          </w:p>
          <w:p>
            <w:pPr>
              <w:jc w:val="center"/>
              <w:rPr>
                <w:sz w:val="24"/>
                <w:szCs w:val="24"/>
              </w:rPr>
            </w:pPr>
            <w:r>
              <w:rPr>
                <w:rFonts w:hint="eastAsia"/>
                <w:sz w:val="24"/>
                <w:szCs w:val="24"/>
              </w:rPr>
              <w:t>益指标</w:t>
            </w:r>
          </w:p>
        </w:tc>
        <w:tc>
          <w:tcPr>
            <w:tcW w:w="1699" w:type="dxa"/>
            <w:gridSpan w:val="4"/>
            <w:vAlign w:val="center"/>
          </w:tcPr>
          <w:p>
            <w:pPr>
              <w:jc w:val="center"/>
              <w:rPr>
                <w:sz w:val="24"/>
                <w:szCs w:val="24"/>
              </w:rPr>
            </w:pPr>
            <w:r>
              <w:rPr>
                <w:rFonts w:hint="eastAsia"/>
                <w:sz w:val="24"/>
                <w:szCs w:val="24"/>
              </w:rPr>
              <w:t>提高本地人文生态环境</w:t>
            </w:r>
          </w:p>
        </w:tc>
        <w:tc>
          <w:tcPr>
            <w:tcW w:w="1559" w:type="dxa"/>
            <w:gridSpan w:val="2"/>
            <w:tcBorders>
              <w:right w:val="single" w:color="auto" w:sz="4" w:space="0"/>
            </w:tcBorders>
            <w:vAlign w:val="center"/>
          </w:tcPr>
          <w:p>
            <w:pPr>
              <w:jc w:val="center"/>
              <w:rPr>
                <w:sz w:val="24"/>
                <w:szCs w:val="24"/>
              </w:rPr>
            </w:pPr>
            <w:r>
              <w:rPr>
                <w:rFonts w:hint="eastAsia"/>
                <w:sz w:val="24"/>
                <w:szCs w:val="24"/>
              </w:rPr>
              <w:t>达到</w:t>
            </w:r>
          </w:p>
        </w:tc>
        <w:tc>
          <w:tcPr>
            <w:tcW w:w="2346" w:type="dxa"/>
            <w:gridSpan w:val="2"/>
            <w:tcBorders>
              <w:left w:val="single" w:color="auto" w:sz="4" w:space="0"/>
            </w:tcBorders>
            <w:vAlign w:val="center"/>
          </w:tcPr>
          <w:p>
            <w:pPr>
              <w:jc w:val="center"/>
              <w:rPr>
                <w:sz w:val="24"/>
                <w:szCs w:val="24"/>
              </w:rPr>
            </w:pPr>
            <w:r>
              <w:rPr>
                <w:rFonts w:hint="eastAsia"/>
                <w:sz w:val="24"/>
                <w:szCs w:val="24"/>
              </w:rPr>
              <w:t>达到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90" w:hRule="atLeast"/>
        </w:trPr>
        <w:tc>
          <w:tcPr>
            <w:tcW w:w="1618" w:type="dxa"/>
            <w:vMerge w:val="continue"/>
            <w:vAlign w:val="center"/>
          </w:tcPr>
          <w:p>
            <w:pPr>
              <w:jc w:val="center"/>
              <w:rPr>
                <w:sz w:val="24"/>
                <w:szCs w:val="24"/>
              </w:rPr>
            </w:pPr>
          </w:p>
        </w:tc>
        <w:tc>
          <w:tcPr>
            <w:tcW w:w="989" w:type="dxa"/>
            <w:vMerge w:val="continue"/>
            <w:tcBorders>
              <w:right w:val="single" w:color="auto" w:sz="4" w:space="0"/>
            </w:tcBorders>
            <w:vAlign w:val="center"/>
          </w:tcPr>
          <w:p>
            <w:pPr>
              <w:jc w:val="center"/>
              <w:rPr>
                <w:sz w:val="24"/>
                <w:szCs w:val="24"/>
              </w:rPr>
            </w:pPr>
          </w:p>
        </w:tc>
        <w:tc>
          <w:tcPr>
            <w:tcW w:w="1365" w:type="dxa"/>
            <w:tcBorders>
              <w:left w:val="single" w:color="auto" w:sz="4" w:space="0"/>
            </w:tcBorders>
            <w:vAlign w:val="center"/>
          </w:tcPr>
          <w:p>
            <w:pPr>
              <w:jc w:val="center"/>
              <w:rPr>
                <w:sz w:val="24"/>
                <w:szCs w:val="24"/>
              </w:rPr>
            </w:pPr>
            <w:r>
              <w:rPr>
                <w:rFonts w:hint="eastAsia"/>
                <w:sz w:val="24"/>
                <w:szCs w:val="24"/>
              </w:rPr>
              <w:t>可持续影</w:t>
            </w:r>
          </w:p>
          <w:p>
            <w:pPr>
              <w:jc w:val="center"/>
              <w:rPr>
                <w:sz w:val="24"/>
                <w:szCs w:val="24"/>
              </w:rPr>
            </w:pPr>
            <w:r>
              <w:rPr>
                <w:rFonts w:hint="eastAsia"/>
                <w:sz w:val="24"/>
                <w:szCs w:val="24"/>
              </w:rPr>
              <w:t>响指标</w:t>
            </w:r>
          </w:p>
        </w:tc>
        <w:tc>
          <w:tcPr>
            <w:tcW w:w="1699" w:type="dxa"/>
            <w:gridSpan w:val="4"/>
            <w:vAlign w:val="center"/>
          </w:tcPr>
          <w:p>
            <w:pPr>
              <w:jc w:val="center"/>
              <w:rPr>
                <w:sz w:val="24"/>
                <w:szCs w:val="24"/>
              </w:rPr>
            </w:pPr>
            <w:r>
              <w:rPr>
                <w:rFonts w:hint="eastAsia"/>
                <w:sz w:val="24"/>
                <w:szCs w:val="24"/>
              </w:rPr>
              <w:t>推动传统文化的持续传播</w:t>
            </w:r>
          </w:p>
        </w:tc>
        <w:tc>
          <w:tcPr>
            <w:tcW w:w="1559" w:type="dxa"/>
            <w:gridSpan w:val="2"/>
            <w:tcBorders>
              <w:right w:val="single" w:color="auto" w:sz="4" w:space="0"/>
            </w:tcBorders>
            <w:vAlign w:val="center"/>
          </w:tcPr>
          <w:p>
            <w:pPr>
              <w:jc w:val="center"/>
              <w:rPr>
                <w:sz w:val="24"/>
                <w:szCs w:val="24"/>
              </w:rPr>
            </w:pPr>
            <w:r>
              <w:rPr>
                <w:rFonts w:hint="eastAsia"/>
                <w:sz w:val="24"/>
                <w:szCs w:val="24"/>
              </w:rPr>
              <w:t>达到</w:t>
            </w:r>
          </w:p>
        </w:tc>
        <w:tc>
          <w:tcPr>
            <w:tcW w:w="2346" w:type="dxa"/>
            <w:gridSpan w:val="2"/>
            <w:tcBorders>
              <w:left w:val="single" w:color="auto" w:sz="4" w:space="0"/>
            </w:tcBorders>
            <w:vAlign w:val="center"/>
          </w:tcPr>
          <w:p>
            <w:pPr>
              <w:jc w:val="center"/>
              <w:rPr>
                <w:sz w:val="24"/>
                <w:szCs w:val="24"/>
              </w:rPr>
            </w:pPr>
            <w:r>
              <w:rPr>
                <w:rFonts w:hint="eastAsia"/>
                <w:sz w:val="24"/>
                <w:szCs w:val="24"/>
              </w:rPr>
              <w:t>达到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2" w:hRule="atLeast"/>
        </w:trPr>
        <w:tc>
          <w:tcPr>
            <w:tcW w:w="1618" w:type="dxa"/>
            <w:tcBorders>
              <w:top w:val="nil"/>
            </w:tcBorders>
            <w:vAlign w:val="center"/>
          </w:tcPr>
          <w:p>
            <w:pPr>
              <w:jc w:val="center"/>
              <w:rPr>
                <w:sz w:val="24"/>
                <w:szCs w:val="24"/>
              </w:rPr>
            </w:pPr>
          </w:p>
        </w:tc>
        <w:tc>
          <w:tcPr>
            <w:tcW w:w="989" w:type="dxa"/>
            <w:vMerge w:val="continue"/>
            <w:tcBorders>
              <w:bottom w:val="single" w:color="auto" w:sz="4" w:space="0"/>
              <w:right w:val="single" w:color="auto" w:sz="4" w:space="0"/>
            </w:tcBorders>
            <w:vAlign w:val="center"/>
          </w:tcPr>
          <w:p>
            <w:pPr>
              <w:jc w:val="center"/>
              <w:rPr>
                <w:sz w:val="24"/>
                <w:szCs w:val="24"/>
              </w:rPr>
            </w:pPr>
          </w:p>
        </w:tc>
        <w:tc>
          <w:tcPr>
            <w:tcW w:w="1365" w:type="dxa"/>
            <w:tcBorders>
              <w:left w:val="single" w:color="auto" w:sz="4" w:space="0"/>
            </w:tcBorders>
            <w:vAlign w:val="center"/>
          </w:tcPr>
          <w:p>
            <w:pPr>
              <w:widowControl/>
              <w:jc w:val="center"/>
              <w:rPr>
                <w:rFonts w:hint="eastAsia" w:ascii="仿宋_GB2312" w:eastAsia="仿宋_GB2312"/>
                <w:b/>
                <w:bCs/>
                <w:color w:val="000000"/>
                <w:kern w:val="0"/>
                <w:szCs w:val="21"/>
              </w:rPr>
            </w:pPr>
            <w:r>
              <w:rPr>
                <w:rFonts w:hint="eastAsia" w:ascii="仿宋_GB2312" w:eastAsia="仿宋_GB2312"/>
                <w:b/>
                <w:bCs/>
                <w:color w:val="000000"/>
                <w:kern w:val="0"/>
                <w:szCs w:val="21"/>
              </w:rPr>
              <w:t>满意度</w:t>
            </w:r>
          </w:p>
          <w:p>
            <w:pPr>
              <w:jc w:val="center"/>
              <w:rPr>
                <w:sz w:val="24"/>
                <w:szCs w:val="24"/>
              </w:rPr>
            </w:pPr>
            <w:r>
              <w:rPr>
                <w:rFonts w:hint="eastAsia" w:ascii="仿宋_GB2312" w:eastAsia="仿宋_GB2312"/>
                <w:b/>
                <w:bCs/>
                <w:color w:val="000000"/>
                <w:kern w:val="0"/>
                <w:szCs w:val="21"/>
              </w:rPr>
              <w:t>指标</w:t>
            </w:r>
          </w:p>
        </w:tc>
        <w:tc>
          <w:tcPr>
            <w:tcW w:w="1699" w:type="dxa"/>
            <w:gridSpan w:val="4"/>
            <w:vAlign w:val="center"/>
          </w:tcPr>
          <w:p>
            <w:pPr>
              <w:jc w:val="center"/>
              <w:rPr>
                <w:sz w:val="24"/>
                <w:szCs w:val="24"/>
              </w:rPr>
            </w:pPr>
            <w:r>
              <w:rPr>
                <w:rFonts w:hint="eastAsia"/>
                <w:sz w:val="24"/>
                <w:szCs w:val="24"/>
              </w:rPr>
              <w:t>社会公众或服务对象满意度</w:t>
            </w:r>
          </w:p>
        </w:tc>
        <w:tc>
          <w:tcPr>
            <w:tcW w:w="1559" w:type="dxa"/>
            <w:gridSpan w:val="2"/>
            <w:tcBorders>
              <w:right w:val="single" w:color="auto" w:sz="4" w:space="0"/>
            </w:tcBorders>
            <w:vAlign w:val="center"/>
          </w:tcPr>
          <w:p>
            <w:pPr>
              <w:jc w:val="center"/>
              <w:rPr>
                <w:sz w:val="24"/>
                <w:szCs w:val="24"/>
              </w:rPr>
            </w:pPr>
            <w:r>
              <w:rPr>
                <w:rFonts w:hint="eastAsia"/>
                <w:sz w:val="24"/>
                <w:szCs w:val="24"/>
              </w:rPr>
              <w:t>爱益群众满意度</w:t>
            </w:r>
          </w:p>
        </w:tc>
        <w:tc>
          <w:tcPr>
            <w:tcW w:w="2346" w:type="dxa"/>
            <w:gridSpan w:val="2"/>
            <w:tcBorders>
              <w:left w:val="single" w:color="auto" w:sz="4" w:space="0"/>
            </w:tcBorders>
            <w:vAlign w:val="center"/>
          </w:tcPr>
          <w:p>
            <w:pPr>
              <w:jc w:val="center"/>
              <w:rPr>
                <w:sz w:val="24"/>
                <w:szCs w:val="24"/>
              </w:rPr>
            </w:pPr>
            <w:r>
              <w:rPr>
                <w:rFonts w:hint="eastAsia" w:asciiTheme="minorEastAsia" w:hAnsiTheme="minorEastAsia"/>
                <w:sz w:val="24"/>
                <w:szCs w:val="24"/>
              </w:rPr>
              <w:t>≥</w:t>
            </w:r>
            <w:r>
              <w:rPr>
                <w:rFonts w:hint="eastAsia"/>
                <w:sz w:val="24"/>
                <w:szCs w:val="24"/>
              </w:rPr>
              <w:t>98%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592" w:type="dxa"/>
            <w:gridSpan w:val="10"/>
            <w:tcBorders>
              <w:left w:val="nil"/>
              <w:bottom w:val="nil"/>
              <w:right w:val="nil"/>
            </w:tcBorders>
            <w:vAlign w:val="center"/>
          </w:tcPr>
          <w:p>
            <w:pPr>
              <w:jc w:val="center"/>
              <w:rPr>
                <w:sz w:val="24"/>
                <w:szCs w:val="24"/>
              </w:rPr>
            </w:pPr>
          </w:p>
        </w:tc>
        <w:tc>
          <w:tcPr>
            <w:tcW w:w="1984" w:type="dxa"/>
            <w:tcBorders>
              <w:left w:val="nil"/>
              <w:bottom w:val="nil"/>
              <w:right w:val="nil"/>
            </w:tcBorders>
            <w:vAlign w:val="center"/>
          </w:tcPr>
          <w:p>
            <w:pPr>
              <w:jc w:val="center"/>
              <w:rPr>
                <w:sz w:val="24"/>
                <w:szCs w:val="24"/>
              </w:rPr>
            </w:pPr>
          </w:p>
        </w:tc>
      </w:tr>
    </w:tbl>
    <w:p>
      <w:pPr>
        <w:tabs>
          <w:tab w:val="left" w:pos="6396"/>
        </w:tabs>
        <w:rPr>
          <w:rFonts w:hint="eastAsia" w:asciiTheme="majorEastAsia" w:hAnsiTheme="majorEastAsia" w:eastAsiaTheme="majorEastAsia" w:cstheme="majorEastAsia"/>
          <w:sz w:val="24"/>
          <w:szCs w:val="24"/>
        </w:rPr>
      </w:pPr>
    </w:p>
    <w:p>
      <w:pPr>
        <w:tabs>
          <w:tab w:val="left" w:pos="6396"/>
        </w:tabs>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填表人:何爱媛         填报日期: 2023年3月14日        联系电话: 13974731169   单位负责人签字:</w:t>
      </w:r>
    </w:p>
    <w:p>
      <w:pPr>
        <w:rPr>
          <w:sz w:val="24"/>
          <w:szCs w:val="24"/>
        </w:rPr>
      </w:pPr>
    </w:p>
    <w:p>
      <w:pPr>
        <w:rPr>
          <w:sz w:val="24"/>
          <w:szCs w:val="24"/>
        </w:rPr>
      </w:pPr>
    </w:p>
    <w:sectPr>
      <w:pgSz w:w="11906" w:h="16838"/>
      <w:pgMar w:top="1270" w:right="1800" w:bottom="986"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4E05F4"/>
    <w:multiLevelType w:val="multilevel"/>
    <w:tmpl w:val="0A4E05F4"/>
    <w:lvl w:ilvl="0" w:tentative="0">
      <w:start w:val="1"/>
      <w:numFmt w:val="japaneseCounting"/>
      <w:lvlText w:val="（%1）"/>
      <w:lvlJc w:val="left"/>
      <w:pPr>
        <w:ind w:left="1080" w:hanging="1080"/>
      </w:pPr>
      <w:rPr>
        <w:rFonts w:asciiTheme="minorHAnsi" w:hAnsiTheme="minorHAnsi" w:eastAsiaTheme="minorEastAsia" w:cstheme="minorBidi"/>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WYwNTEyODM1NDQxNjYzN2JhYjFlZjYyNTZjMzA2ZjkifQ=="/>
    <w:docVar w:name="KSO_WPS_MARK_KEY" w:val="03177e2f-b40a-4409-a549-98e1aacbcb24"/>
  </w:docVars>
  <w:rsids>
    <w:rsidRoot w:val="21335E6D"/>
    <w:rsid w:val="00194D7A"/>
    <w:rsid w:val="00265BFD"/>
    <w:rsid w:val="002E48DB"/>
    <w:rsid w:val="004121C6"/>
    <w:rsid w:val="00454C0F"/>
    <w:rsid w:val="004D39A3"/>
    <w:rsid w:val="004D5DB5"/>
    <w:rsid w:val="00651CFD"/>
    <w:rsid w:val="006F0185"/>
    <w:rsid w:val="008A085C"/>
    <w:rsid w:val="009541E9"/>
    <w:rsid w:val="009A026A"/>
    <w:rsid w:val="009F5E56"/>
    <w:rsid w:val="00AB0FC0"/>
    <w:rsid w:val="00AF1CBE"/>
    <w:rsid w:val="00B52F13"/>
    <w:rsid w:val="00C71CE0"/>
    <w:rsid w:val="00E06C4E"/>
    <w:rsid w:val="00E44E55"/>
    <w:rsid w:val="00F25341"/>
    <w:rsid w:val="00F54FBD"/>
    <w:rsid w:val="00F71A60"/>
    <w:rsid w:val="00FC38D1"/>
    <w:rsid w:val="21335E6D"/>
    <w:rsid w:val="41C85579"/>
    <w:rsid w:val="498428D2"/>
    <w:rsid w:val="7494705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styleId="7">
    <w:name w:val="List Paragraph"/>
    <w:basedOn w:val="1"/>
    <w:unhideWhenUsed/>
    <w:qFormat/>
    <w:uiPriority w:val="99"/>
    <w:pPr>
      <w:ind w:firstLine="420" w:firstLineChars="200"/>
    </w:pPr>
  </w:style>
  <w:style w:type="character" w:customStyle="1" w:styleId="8">
    <w:name w:val="页眉 Char"/>
    <w:basedOn w:val="6"/>
    <w:link w:val="3"/>
    <w:qFormat/>
    <w:uiPriority w:val="0"/>
    <w:rPr>
      <w:kern w:val="2"/>
      <w:sz w:val="18"/>
      <w:szCs w:val="18"/>
    </w:rPr>
  </w:style>
  <w:style w:type="character" w:customStyle="1" w:styleId="9">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BFF60C-E147-498B-88C0-19D4521E5913}">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Pages>
  <Words>765</Words>
  <Characters>853</Characters>
  <Lines>7</Lines>
  <Paragraphs>2</Paragraphs>
  <TotalTime>13</TotalTime>
  <ScaleCrop>false</ScaleCrop>
  <LinksUpToDate>false</LinksUpToDate>
  <CharactersWithSpaces>897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2023-04-23T09:03:00Z</dcterms:created>
  <dc:creator>Administrator</dc:creator>
  <cp:lastModifiedBy>蒋阔</cp:lastModifiedBy>
  <dcterms:modified xsi:type="dcterms:W3CDTF">2024-10-22T09:17:44Z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87A70884AA704EC792CBD3C9E8EF3D7E</vt:lpwstr>
  </property>
</Properties>
</file>