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</w:pPr>
      <w:r>
        <w:rPr>
          <w:rFonts w:hint="eastAsia" w:eastAsia="方正小标宋简体" w:cs="Times New Roman"/>
          <w:color w:val="auto"/>
          <w:kern w:val="0"/>
          <w:sz w:val="32"/>
          <w:szCs w:val="32"/>
          <w:lang w:eastAsia="zh-CN"/>
        </w:rPr>
        <w:t>衡东县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  <w:t>2024年中央农业防灾减灾（农作物重大病虫害防控）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</w:pPr>
      <w:r>
        <w:rPr>
          <w:rFonts w:hint="eastAsia" w:eastAsia="方正小标宋简体" w:cs="Times New Roman"/>
          <w:color w:val="auto"/>
          <w:kern w:val="0"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  <w:t>资金实施方案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省财政厅2024年中央农业防灾减灾（农作物重大病虫害防控）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项目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资金（湘财预〔2024〕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120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号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）安排我县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80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万元，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主要用于农作物重大病虫疫情监测预警、预防控制和根除扑灭等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根据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湘植保〔20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〕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等文件要求及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（财农〔2023〕13号）有关规定，结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合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“虫口夺粮”保丰收工作方案和目标任务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制定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本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实施方案。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项目由衡东县农业技术推广中心、县植保植检站（县农业技术推广中心植物保护工作股）组织实施。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一、资金使用范围与要求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（一）开展农作物重大病虫疫情监测预警和农药减量工作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支持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县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植保植检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站（县农业技术推广中心植物保护工作股）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开展主要农作物重大病虫疫情监测调查、数据上报和褐家鼠普查等工作，及时掌握病虫动态，准确预报预警，为病虫害防控决策与组织实施提供信息支撑。推进化学农药减量工作，建设农药减量示范区，开展农药使用量调查统计等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支持开展植保工作宣传培训、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技术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指导等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,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项目安排资金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其中开展新农药、新配方试验示范，单剂试验0.5万元/个（2个），合计资金1万元。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Style w:val="15"/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 xml:space="preserve">（二）开展农作物重大病虫害防控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按照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《2024年“虫口夺粮”保丰收行动方案》的要求，通过作业补贴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方式，扶持壮大一批装备精良、管理规范、技术先进、服务高效、年服务面积1万亩以上的专业化服务组织，将生物防治、理化诱控、高效低风险农药等绿色防控措施纳入统防统治服务内容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（应急防控与绿色防控融合推进）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支持专业化服务组织优先选用绿色防控技术产品，配备绿色防控设施设备，促进绿色防控与统防统治融合发展，力争主要农作物病虫害绿色防控覆盖率较上年度提高2个百分点，主要粮食作物统防统治覆盖率较上年提高1个百分点，病虫害防治处置率达到90%以上，确保将病虫害危害总体损失率控制在5%以内，确保实现化学农药减量增效和“虫口夺粮”保丰收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，项目安排补贴资金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12万元。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Style w:val="15"/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2、水稻病虫害绿色防控与统防统治融合示范</w:t>
      </w: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支持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在霞流镇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创建1个面积不小于1000亩的水稻绿色防控核心示范区，辐射带动周边区域5000亩以上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核心示范区要求全面应用新技术、新方式、新农药、新药械、新测报等“五新”措施；全程运用智能化病虫监测设备，全程采用农业防治、生态调控、理化诱控、生物防治、科学用药等绿色防控技术；全程使用环境友好型新药剂，全程使用先进高效植保机械，全程开展科学用药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全程开展统防统治。通过集成示范确保示范基地（核心示范区）内病虫危害损失率控制在5%以下，化学农药使用量减少20%以上。形成精准绿色防控技术体系和可复制推广的融合模式。适时组织开展现场观摩和培训活动，引领带动辖区内大面积推广应用病虫害绿色防控技术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，项目安排资金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5"/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3、二化螟绿色防控技术应用示范。支持在大浦镇三才村、霞流镇平田村、李花村、宋桥村等省级万亩示范片核心区,霞流镇洋塘村、白莲镇谭家桥村、荣桓镇南湾村、蓬源镇蓬源村水稻病虫综合绿色防控示范片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开展深水灭蛹、昆虫性信息素控杀压基数，减轻化学防控压力，降低化学农药使用量。要求落实新增性诱技术任务面积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000亩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新增迷向技术任务面积1000亩以上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支持开展深水灭蛹示范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，项目安排资金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15.82万元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5"/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4、植保贡献率评价试验</w:t>
      </w: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支持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县植保植检站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开展水稻病虫害防控效果暨植保贡献率评价工作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（早晚稻），拟实施地点在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霞流镇平田村霞流陈中华家庭农场，由衡东友谊农机专业合作社负责承担本试验示范，试验处理以开展田间小区试验为主，试验设置完全不防治病虫草害、完全不防治病虫害2个对照处理的基础上，设置统防统治、严格防治、农户常规防治等至少5个处理。其中完全不防治病虫害、完全不防治病虫草害2个对照处理 667 ㎡，不设重复；统防统治区设面积30亩以上，其他2个处理，每个处理200 ㎡，重复3次。在病虫害发生高峰期(稳定期)以不同防治处理为基础，开展病虫害调查，记录不同防治情况(处理) 后的病虫害发生情况。在作物收获期，通过实收实打或抽样调查的方法测量不同防控处理情况下的产量，判断不同防治情况下病虫害造成的损失和防治挽回的损失，为测算植保贡献率收集基础数据。根据采集数据分别计算危害损失率、植保贡献率等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客观反映病虫害防控成效暨植保工作贡献，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积极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争取全社会重视支持植保工作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，项目安排资金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15万元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5、拟在荣桓镇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创建1个面积不小于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00亩的油菜病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虫绿色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综合防控示范区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辐射带动周边区域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00亩以上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开展油菜菌核病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、根肿病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防控新药剂试验示范，筛选适宜防控油菜菌核病的高效低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风险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药剂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，拟安排资金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6、拟在石湾镇、大浦镇实施</w:t>
      </w:r>
      <w:r>
        <w:rPr>
          <w:rStyle w:val="15"/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玉米、大豆带状套种病虫害绿色防控与统防统治融合示范，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支持玉米生产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基础较好的基地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开展草地贪夜蛾等重大病虫害绿色防控与统防统治示范，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项目安排资金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7、项目补贴资金（23.18万元）。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实行物化补贴与资金补贴，其中物化补贴占比60%（13.98万元），采购防控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药剂和绿色防控产品；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资金补贴占比40%（9.2万元）。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二、实施程序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专项资金补贴方式分为物化补助和资金补助。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（一）物化补助。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按照财政部、农业农村部、水利部关于印发《农业防灾减灾和水利救灾资金管理办法》的通知（财农〔2023〕13号）有关规定、省厅及省站有关文件精神和防控需要，按照政府采购相关规定做好统一采购工作。项目单位（县植保植检站）要加强农药、绿色防控产品等防控物资的管理，根据防治任务和相关协议，将药剂和绿色防控产品及时发送到种植大户，并健全物资采购和发放手续，建立台账以备查验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（二）资金补助。</w:t>
      </w:r>
      <w:r>
        <w:rPr>
          <w:rStyle w:val="15"/>
          <w:rFonts w:hint="eastAsia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县植保植检站（县农业技术推广中心植物保护工作股）要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根据省厅和省站有关文件和方案要求组织实施。按照由各服务组织申报（服务合同、服务登记表、台账、飞防轨迹图等）、审核年度服务面积，验收合格后，拟定资金补助规模和方式程序，统防统治服务组织凭《统防统治组织补助确认单》和相关票据等资料申请拨付补助资金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三、保障措施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各部门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高度重视，明确责任，密切配合，形成合力，确保资金安全高效使用。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（一）强化组织领导。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加强组织领导，强化属地责任，县农业农村局成立项目领导小组，由局长任组长，总农艺师、局机关纪委书记、县农技推广中心主任任副组长，局里和农业技术推广中心相关股室人员为成员，科学制定方案，创新工作机制，大力推进农作物重大病虫疫情防控工作，全面完成“虫口夺粮”保丰收绩效考核目标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（二）强化资金管理。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严格遵守财农〔2023〕13号文件相关规定，切实加强项目资金管理，规范资金使用行为，强化招标采购过程的监管，加强农药物资管理，完善物资发放手续，严禁挤占、截留和挪用救灾补助资金。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/>
        <w:jc w:val="both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Style w:val="15"/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（三）做好项目总结。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充分发挥好中央救灾资金效能，做好做实该相关项目，要加强宣传培训，认真总结经验，形成可复制可推广的技术模式和工作机制，为增强植保防灾减灾能力，保障农业生产和粮食安全发挥更大的作用。</w:t>
      </w: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firstLine="321" w:firstLineChars="100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2024年防灾减灾（农作物病虫防控）项目资金实施支出明细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firstLine="0" w:firstLineChars="0"/>
        <w:jc w:val="both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tbl>
      <w:tblPr>
        <w:tblStyle w:val="10"/>
        <w:tblW w:w="93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9"/>
        <w:gridCol w:w="3250"/>
        <w:gridCol w:w="1583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项           目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实施主体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实施资金额（元）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病虫测报经费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植保植检站（植保股）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50000.00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新农药试验示范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840" w:firstLineChars="30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植保植检站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二化螟性诱及翻耕灭蛹补助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大浦镇、霞流镇等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158200.00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绿色防控与统防统治融合推进示范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霞流宋桥村（衡东富民农业有限公司）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统防统治应急防控补助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重点支持年服务能力1万亩以上服务组织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120000.00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玉米大豆绿色防控专项补助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重点支持玉米大豆带状套种生产主体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油菜菌核病、根肿病防控示范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植保植检站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植保贡献率试验示范（早晚稻）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衡东县友谊合作社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150000.00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物化补助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采购绿色防控物资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139800.00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现金补助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服务组织、生产主体</w:t>
            </w: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92000.00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合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计</w:t>
            </w:r>
          </w:p>
        </w:tc>
        <w:tc>
          <w:tcPr>
            <w:tcW w:w="3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800000.00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871" w:right="1587" w:bottom="1701" w:left="1587" w:header="851" w:footer="1247" w:gutter="0"/>
      <w:pgNumType w:fmt="numberInDash" w:start="1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A214C83-B6F1-4183-8B0C-43FEFD65E04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A3AFC175-655D-4986-A347-6F152B53980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42265" cy="17526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175260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139" w:firstLineChars="58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- 11 -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3.8pt;width:26.9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Lsftc9YA&#10;AAADAQAADwAAAAAAAAABACAAAAAiAAAAZHJzL2Rvd25yZXYueG1sUEsBAhQAFAAAAAgAh07iQKdA&#10;3wHoAQAAwgMAAA4AAAAAAAAAAQAgAAAAJQEAAGRycy9lMm9Eb2MueG1sUEsFBgAAAAAGAAYAWQEA&#10;AH8FAAAAAA==&#10;">
              <v:fill on="f" focussize="0,0"/>
              <v:stroke on="f" weight="1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139" w:firstLineChars="58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- 11 -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2665"/>
      </w:tabs>
      <w:ind w:firstLine="360"/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ODEzOWUzZjQxODEyMmJmMDlhOWVmMDJlZTdiNDIifQ=="/>
  </w:docVars>
  <w:rsids>
    <w:rsidRoot w:val="094F7869"/>
    <w:rsid w:val="05697625"/>
    <w:rsid w:val="094F7869"/>
    <w:rsid w:val="0A0A1357"/>
    <w:rsid w:val="0B4F650A"/>
    <w:rsid w:val="0CD57E70"/>
    <w:rsid w:val="13660855"/>
    <w:rsid w:val="17C35CDD"/>
    <w:rsid w:val="203C1105"/>
    <w:rsid w:val="2E243649"/>
    <w:rsid w:val="327132B0"/>
    <w:rsid w:val="37BC0447"/>
    <w:rsid w:val="3B76761C"/>
    <w:rsid w:val="3E0E0E61"/>
    <w:rsid w:val="3FFA5B87"/>
    <w:rsid w:val="46FE734D"/>
    <w:rsid w:val="4C5135D2"/>
    <w:rsid w:val="4DAE2B9A"/>
    <w:rsid w:val="518C4996"/>
    <w:rsid w:val="598C57A0"/>
    <w:rsid w:val="59AA502F"/>
    <w:rsid w:val="5B20246E"/>
    <w:rsid w:val="5DAB7BC0"/>
    <w:rsid w:val="709A0024"/>
    <w:rsid w:val="78326CB6"/>
    <w:rsid w:val="7CC9491D"/>
    <w:rsid w:val="7DF57277"/>
    <w:rsid w:val="CD7DE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760" w:lineRule="exact"/>
      <w:ind w:firstLine="0" w:firstLineChars="0"/>
      <w:jc w:val="center"/>
      <w:outlineLvl w:val="0"/>
    </w:pPr>
    <w:rPr>
      <w:rFonts w:eastAsia="方正小标宋简体"/>
      <w:kern w:val="44"/>
      <w:sz w:val="44"/>
      <w:szCs w:val="44"/>
    </w:rPr>
  </w:style>
  <w:style w:type="paragraph" w:styleId="3">
    <w:name w:val="heading 2"/>
    <w:basedOn w:val="1"/>
    <w:next w:val="1"/>
    <w:qFormat/>
    <w:uiPriority w:val="99"/>
    <w:pPr>
      <w:keepNext/>
      <w:keepLines/>
      <w:outlineLvl w:val="1"/>
    </w:pPr>
    <w:rPr>
      <w:rFonts w:eastAsia="黑体"/>
    </w:rPr>
  </w:style>
  <w:style w:type="paragraph" w:styleId="4">
    <w:name w:val="heading 3"/>
    <w:basedOn w:val="1"/>
    <w:next w:val="1"/>
    <w:link w:val="15"/>
    <w:qFormat/>
    <w:uiPriority w:val="99"/>
    <w:pPr>
      <w:keepNext/>
      <w:keepLines/>
      <w:outlineLvl w:val="2"/>
    </w:pPr>
    <w:rPr>
      <w:rFonts w:eastAsia="楷体_GB2312"/>
      <w:b/>
      <w:bCs/>
    </w:rPr>
  </w:style>
  <w:style w:type="paragraph" w:styleId="5">
    <w:name w:val="heading 4"/>
    <w:basedOn w:val="1"/>
    <w:next w:val="1"/>
    <w:qFormat/>
    <w:uiPriority w:val="99"/>
    <w:pPr>
      <w:outlineLvl w:val="3"/>
    </w:p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99"/>
    <w:rPr>
      <w:rFonts w:cs="Times New Roman"/>
      <w:b/>
    </w:rPr>
  </w:style>
  <w:style w:type="paragraph" w:customStyle="1" w:styleId="13">
    <w:name w:val="TOC1"/>
    <w:basedOn w:val="1"/>
    <w:qFormat/>
    <w:uiPriority w:val="0"/>
    <w:rPr>
      <w:rFonts w:cs="Calibri"/>
    </w:rPr>
  </w:style>
  <w:style w:type="character" w:customStyle="1" w:styleId="14">
    <w:name w:val="NormalCharacter"/>
    <w:semiHidden/>
    <w:qFormat/>
    <w:uiPriority w:val="0"/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15">
    <w:name w:val="标题 3 字符"/>
    <w:basedOn w:val="11"/>
    <w:link w:val="4"/>
    <w:qFormat/>
    <w:uiPriority w:val="99"/>
    <w:rPr>
      <w:rFonts w:eastAsia="楷体_GB2312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3164</Words>
  <Characters>3332</Characters>
  <Lines>0</Lines>
  <Paragraphs>0</Paragraphs>
  <TotalTime>7</TotalTime>
  <ScaleCrop>false</ScaleCrop>
  <LinksUpToDate>false</LinksUpToDate>
  <CharactersWithSpaces>3369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2024-06-14T17:58:00Z</dcterms:created>
  <dc:creator>Baby J</dc:creator>
  <cp:lastModifiedBy>Administrator</cp:lastModifiedBy>
  <cp:lastPrinted>2024-09-24T08:10:00Z</cp:lastPrinted>
  <dcterms:modified xsi:type="dcterms:W3CDTF">2024-09-24T08:44:26Z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EEE127A18B6F451F82076EAE04ABF999_13</vt:lpwstr>
  </property>
</Properties>
</file>