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CCABF">
      <w:pPr>
        <w:jc w:val="center"/>
        <w:rPr>
          <w:rFonts w:hint="default" w:ascii="Arial" w:hAnsi="Arial" w:eastAsia="黑体" w:cs="Arial"/>
          <w:sz w:val="36"/>
          <w:szCs w:val="36"/>
        </w:rPr>
      </w:pPr>
    </w:p>
    <w:p w14:paraId="0FBFE9C3"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 w14:paraId="59CDAF2E">
      <w:pPr>
        <w:jc w:val="center"/>
        <w:rPr>
          <w:rFonts w:hint="eastAsia" w:ascii="黑体" w:hAnsi="黑体" w:eastAsia="黑体"/>
          <w:sz w:val="36"/>
          <w:szCs w:val="36"/>
        </w:rPr>
      </w:pPr>
    </w:p>
    <w:p w14:paraId="42D7A92A"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110"/>
        <w:gridCol w:w="1545"/>
        <w:gridCol w:w="1535"/>
        <w:gridCol w:w="1695"/>
        <w:gridCol w:w="235"/>
        <w:gridCol w:w="240"/>
        <w:gridCol w:w="1455"/>
      </w:tblGrid>
      <w:tr w14:paraId="2DB515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4" w:type="dxa"/>
            <w:vAlign w:val="center"/>
          </w:tcPr>
          <w:p w14:paraId="20534F8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815" w:type="dxa"/>
            <w:gridSpan w:val="7"/>
            <w:tcBorders>
              <w:bottom w:val="single" w:color="auto" w:sz="4" w:space="0"/>
            </w:tcBorders>
            <w:vAlign w:val="center"/>
          </w:tcPr>
          <w:p w14:paraId="419A31DD"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衡东县自然资源局</w:t>
            </w:r>
          </w:p>
        </w:tc>
      </w:tr>
      <w:tr w14:paraId="030089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restart"/>
            <w:vAlign w:val="center"/>
          </w:tcPr>
          <w:p w14:paraId="08743AC8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815" w:type="dxa"/>
            <w:gridSpan w:val="7"/>
            <w:tcBorders>
              <w:top w:val="single" w:color="auto" w:sz="4" w:space="0"/>
            </w:tcBorders>
            <w:vAlign w:val="center"/>
          </w:tcPr>
          <w:p w14:paraId="3EFF9875"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4427.88</w:t>
            </w:r>
          </w:p>
        </w:tc>
      </w:tr>
      <w:tr w14:paraId="3A49DD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 w14:paraId="6043EACA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4190" w:type="dxa"/>
            <w:gridSpan w:val="3"/>
            <w:tcBorders>
              <w:right w:val="single" w:color="auto" w:sz="4" w:space="0"/>
            </w:tcBorders>
            <w:vAlign w:val="center"/>
          </w:tcPr>
          <w:p w14:paraId="192874DC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25" w:type="dxa"/>
            <w:gridSpan w:val="4"/>
            <w:tcBorders>
              <w:left w:val="single" w:color="auto" w:sz="4" w:space="0"/>
            </w:tcBorders>
            <w:vAlign w:val="center"/>
          </w:tcPr>
          <w:p w14:paraId="54C17F88"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 w14:paraId="2D5F55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 w14:paraId="29A8A4D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 w14:paraId="4B44F20A"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4427.88</w:t>
            </w:r>
          </w:p>
        </w:tc>
        <w:tc>
          <w:tcPr>
            <w:tcW w:w="3625" w:type="dxa"/>
            <w:gridSpan w:val="4"/>
            <w:vAlign w:val="center"/>
          </w:tcPr>
          <w:p w14:paraId="0588321A"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2546.72</w:t>
            </w:r>
          </w:p>
        </w:tc>
      </w:tr>
      <w:tr w14:paraId="5BBFB1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 w14:paraId="44DC42E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 w14:paraId="6E260C50"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25" w:type="dxa"/>
            <w:gridSpan w:val="4"/>
            <w:vAlign w:val="center"/>
          </w:tcPr>
          <w:p w14:paraId="40735EEA"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1881.16</w:t>
            </w:r>
          </w:p>
        </w:tc>
      </w:tr>
      <w:tr w14:paraId="1948D6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 w14:paraId="1B8D034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 w14:paraId="49AB649E"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25" w:type="dxa"/>
            <w:gridSpan w:val="4"/>
            <w:vAlign w:val="center"/>
          </w:tcPr>
          <w:p w14:paraId="2E14B76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B7315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 w14:paraId="4B2E011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 w14:paraId="6948324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25" w:type="dxa"/>
            <w:gridSpan w:val="4"/>
            <w:vAlign w:val="center"/>
          </w:tcPr>
          <w:p w14:paraId="4BD7BCC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04EC9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04" w:type="dxa"/>
            <w:vAlign w:val="center"/>
          </w:tcPr>
          <w:p w14:paraId="11420BCC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 w14:paraId="6E1753CF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815" w:type="dxa"/>
            <w:gridSpan w:val="7"/>
            <w:vAlign w:val="center"/>
          </w:tcPr>
          <w:p w14:paraId="484D8E79"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依法履行全民所有土地、矿产、森林、湿地、水等自然资源资产所有者职责和国土空间用途管制、城乡规划管理职责。</w:t>
            </w:r>
          </w:p>
        </w:tc>
      </w:tr>
      <w:tr w14:paraId="6BF1A3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04" w:type="dxa"/>
            <w:vAlign w:val="center"/>
          </w:tcPr>
          <w:p w14:paraId="198D611E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815" w:type="dxa"/>
            <w:gridSpan w:val="7"/>
            <w:vAlign w:val="center"/>
          </w:tcPr>
          <w:p w14:paraId="3EE02D77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通过预算执行，保证本单位工作的正常运转。</w:t>
            </w:r>
          </w:p>
          <w:p w14:paraId="12581599"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2. 通过地质灾害项目的实施，排除隐患，确保人民群众生命财产安全。</w:t>
            </w:r>
          </w:p>
        </w:tc>
      </w:tr>
      <w:tr w14:paraId="28E9DB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restart"/>
            <w:vAlign w:val="center"/>
          </w:tcPr>
          <w:p w14:paraId="53E09FAC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110" w:type="dxa"/>
            <w:tcBorders>
              <w:right w:val="single" w:color="auto" w:sz="4" w:space="0"/>
            </w:tcBorders>
            <w:vAlign w:val="center"/>
          </w:tcPr>
          <w:p w14:paraId="340C785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 w14:paraId="3FE1C5C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3465" w:type="dxa"/>
            <w:gridSpan w:val="3"/>
            <w:vAlign w:val="center"/>
          </w:tcPr>
          <w:p w14:paraId="7E6A6F6D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vAlign w:val="center"/>
          </w:tcPr>
          <w:p w14:paraId="10F989AB"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 w14:paraId="12EA73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204" w:type="dxa"/>
            <w:vMerge w:val="continue"/>
            <w:vAlign w:val="center"/>
          </w:tcPr>
          <w:p w14:paraId="22E88F1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right w:val="single" w:color="auto" w:sz="4" w:space="0"/>
            </w:tcBorders>
            <w:vAlign w:val="center"/>
          </w:tcPr>
          <w:p w14:paraId="6DE0B8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产出指标</w:t>
            </w: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 w14:paraId="3664999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数量指标</w:t>
            </w:r>
          </w:p>
        </w:tc>
        <w:tc>
          <w:tcPr>
            <w:tcW w:w="3465" w:type="dxa"/>
            <w:gridSpan w:val="3"/>
            <w:vAlign w:val="center"/>
          </w:tcPr>
          <w:p w14:paraId="247523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本单位财政供养人员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 w14:paraId="1911CD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3D3ED2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在职人数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人，退休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9人</w:t>
            </w:r>
          </w:p>
        </w:tc>
      </w:tr>
      <w:tr w14:paraId="0ED4CC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4" w:type="dxa"/>
            <w:vMerge w:val="continue"/>
            <w:vAlign w:val="center"/>
          </w:tcPr>
          <w:p w14:paraId="2575E3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7092971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 w14:paraId="55C836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 w14:paraId="5890B8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项目支出</w:t>
            </w:r>
          </w:p>
        </w:tc>
        <w:tc>
          <w:tcPr>
            <w:tcW w:w="1695" w:type="dxa"/>
            <w:gridSpan w:val="2"/>
            <w:tcBorders>
              <w:bottom w:val="single" w:color="auto" w:sz="4" w:space="0"/>
            </w:tcBorders>
            <w:vAlign w:val="center"/>
          </w:tcPr>
          <w:p w14:paraId="61860C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个</w:t>
            </w:r>
          </w:p>
        </w:tc>
      </w:tr>
      <w:tr w14:paraId="3A15FF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04" w:type="dxa"/>
            <w:vMerge w:val="continue"/>
            <w:vAlign w:val="center"/>
          </w:tcPr>
          <w:p w14:paraId="763B3A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502114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 w14:paraId="1E01E55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质量指标</w:t>
            </w:r>
          </w:p>
        </w:tc>
        <w:tc>
          <w:tcPr>
            <w:tcW w:w="3465" w:type="dxa"/>
            <w:gridSpan w:val="3"/>
            <w:vAlign w:val="center"/>
          </w:tcPr>
          <w:p w14:paraId="0CA00C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在职人员控制率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F31CA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≤100%</w:t>
            </w:r>
          </w:p>
        </w:tc>
      </w:tr>
      <w:tr w14:paraId="11D2E7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04" w:type="dxa"/>
            <w:vMerge w:val="continue"/>
            <w:vAlign w:val="center"/>
          </w:tcPr>
          <w:p w14:paraId="49AD7F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3082B5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 w14:paraId="7A989C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 w14:paraId="6EEA2F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公用经费控制率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</w:tcBorders>
            <w:vAlign w:val="center"/>
          </w:tcPr>
          <w:p w14:paraId="644615C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≤100%</w:t>
            </w:r>
          </w:p>
        </w:tc>
      </w:tr>
      <w:tr w14:paraId="445AE3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04" w:type="dxa"/>
            <w:vMerge w:val="continue"/>
            <w:vAlign w:val="center"/>
          </w:tcPr>
          <w:p w14:paraId="5CE2AB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5C9DFAA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 w14:paraId="4FBAFF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指标</w:t>
            </w:r>
          </w:p>
        </w:tc>
        <w:tc>
          <w:tcPr>
            <w:tcW w:w="3465" w:type="dxa"/>
            <w:gridSpan w:val="3"/>
            <w:vAlign w:val="center"/>
          </w:tcPr>
          <w:p w14:paraId="431528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人员经费支出</w:t>
            </w:r>
          </w:p>
        </w:tc>
        <w:tc>
          <w:tcPr>
            <w:tcW w:w="1695" w:type="dxa"/>
            <w:gridSpan w:val="2"/>
            <w:vAlign w:val="center"/>
          </w:tcPr>
          <w:p w14:paraId="0C73589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万元</w:t>
            </w:r>
          </w:p>
        </w:tc>
      </w:tr>
      <w:tr w14:paraId="6F2E27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04" w:type="dxa"/>
            <w:vMerge w:val="continue"/>
            <w:vAlign w:val="center"/>
          </w:tcPr>
          <w:p w14:paraId="08CBD9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685A6F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 w14:paraId="0BB5F1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 w14:paraId="08A60FA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机关运行经费支出</w:t>
            </w:r>
          </w:p>
        </w:tc>
        <w:tc>
          <w:tcPr>
            <w:tcW w:w="1695" w:type="dxa"/>
            <w:gridSpan w:val="2"/>
            <w:vAlign w:val="center"/>
          </w:tcPr>
          <w:p w14:paraId="1A2F05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523.53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万元</w:t>
            </w:r>
          </w:p>
        </w:tc>
      </w:tr>
      <w:tr w14:paraId="13FE33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04" w:type="dxa"/>
            <w:vMerge w:val="continue"/>
            <w:vAlign w:val="center"/>
          </w:tcPr>
          <w:p w14:paraId="3E30C2B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5B5426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 w14:paraId="35F611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指标</w:t>
            </w:r>
          </w:p>
        </w:tc>
        <w:tc>
          <w:tcPr>
            <w:tcW w:w="3465" w:type="dxa"/>
            <w:gridSpan w:val="3"/>
            <w:vAlign w:val="center"/>
          </w:tcPr>
          <w:p w14:paraId="73E554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年度内及时完成县委、政府及局领导交办的各项任务</w:t>
            </w:r>
          </w:p>
        </w:tc>
        <w:tc>
          <w:tcPr>
            <w:tcW w:w="1695" w:type="dxa"/>
            <w:gridSpan w:val="2"/>
            <w:vAlign w:val="center"/>
          </w:tcPr>
          <w:p w14:paraId="6F9BDF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年度内及时完成</w:t>
            </w:r>
          </w:p>
        </w:tc>
      </w:tr>
      <w:tr w14:paraId="4C7C98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04" w:type="dxa"/>
            <w:vMerge w:val="continue"/>
            <w:vAlign w:val="center"/>
          </w:tcPr>
          <w:p w14:paraId="2C5BE5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right w:val="single" w:color="auto" w:sz="4" w:space="0"/>
            </w:tcBorders>
            <w:vAlign w:val="center"/>
          </w:tcPr>
          <w:p w14:paraId="303E10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效益指标</w:t>
            </w:r>
          </w:p>
          <w:p w14:paraId="41682A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 w14:paraId="5DF50E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经济效</w:t>
            </w:r>
          </w:p>
          <w:p w14:paraId="40620CB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率指标</w:t>
            </w:r>
          </w:p>
        </w:tc>
        <w:tc>
          <w:tcPr>
            <w:tcW w:w="3465" w:type="dxa"/>
            <w:gridSpan w:val="3"/>
            <w:vAlign w:val="center"/>
          </w:tcPr>
          <w:p w14:paraId="2C3B4DF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土地出让收入</w:t>
            </w:r>
          </w:p>
        </w:tc>
        <w:tc>
          <w:tcPr>
            <w:tcW w:w="1695" w:type="dxa"/>
            <w:gridSpan w:val="2"/>
            <w:vAlign w:val="center"/>
          </w:tcPr>
          <w:p w14:paraId="5375027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亿元</w:t>
            </w:r>
          </w:p>
        </w:tc>
      </w:tr>
      <w:tr w14:paraId="4B6401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4" w:type="dxa"/>
            <w:vMerge w:val="continue"/>
            <w:vAlign w:val="center"/>
          </w:tcPr>
          <w:p w14:paraId="74AE06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574F89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 w14:paraId="5E31F4A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 w14:paraId="6D6EEA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农业土地开发资金收入</w:t>
            </w:r>
          </w:p>
        </w:tc>
        <w:tc>
          <w:tcPr>
            <w:tcW w:w="1695" w:type="dxa"/>
            <w:gridSpan w:val="2"/>
            <w:vAlign w:val="center"/>
          </w:tcPr>
          <w:p w14:paraId="4995152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万元</w:t>
            </w:r>
          </w:p>
        </w:tc>
      </w:tr>
      <w:tr w14:paraId="110046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04" w:type="dxa"/>
            <w:vMerge w:val="continue"/>
            <w:vAlign w:val="center"/>
          </w:tcPr>
          <w:p w14:paraId="3328DA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0FC49B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 w14:paraId="71A9EA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 w14:paraId="5793F3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采矿权出让收益</w:t>
            </w:r>
            <w:bookmarkStart w:id="0" w:name="_GoBack"/>
            <w:bookmarkEnd w:id="0"/>
          </w:p>
        </w:tc>
        <w:tc>
          <w:tcPr>
            <w:tcW w:w="1695" w:type="dxa"/>
            <w:gridSpan w:val="2"/>
            <w:vAlign w:val="center"/>
          </w:tcPr>
          <w:p w14:paraId="54E02F0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万元</w:t>
            </w:r>
          </w:p>
        </w:tc>
      </w:tr>
      <w:tr w14:paraId="085C7F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04" w:type="dxa"/>
            <w:vMerge w:val="continue"/>
            <w:vAlign w:val="center"/>
          </w:tcPr>
          <w:p w14:paraId="05A44C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524A09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 w14:paraId="5880D4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 w14:paraId="13E47C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耕地开垦费</w:t>
            </w:r>
          </w:p>
        </w:tc>
        <w:tc>
          <w:tcPr>
            <w:tcW w:w="1695" w:type="dxa"/>
            <w:gridSpan w:val="2"/>
            <w:vAlign w:val="center"/>
          </w:tcPr>
          <w:p w14:paraId="713FD9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350万元</w:t>
            </w:r>
          </w:p>
        </w:tc>
      </w:tr>
      <w:tr w14:paraId="2E9F7E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04" w:type="dxa"/>
            <w:vMerge w:val="continue"/>
            <w:vAlign w:val="center"/>
          </w:tcPr>
          <w:p w14:paraId="5F2FC9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1FE48C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 w14:paraId="6F38BC8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可持续影</w:t>
            </w:r>
          </w:p>
          <w:p w14:paraId="3320C9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响指标</w:t>
            </w:r>
          </w:p>
        </w:tc>
        <w:tc>
          <w:tcPr>
            <w:tcW w:w="3465" w:type="dxa"/>
            <w:gridSpan w:val="3"/>
            <w:vAlign w:val="center"/>
          </w:tcPr>
          <w:p w14:paraId="2109F6CB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　为县域经济可持续性发展提供保障</w:t>
            </w:r>
          </w:p>
        </w:tc>
        <w:tc>
          <w:tcPr>
            <w:tcW w:w="1695" w:type="dxa"/>
            <w:gridSpan w:val="2"/>
            <w:vAlign w:val="center"/>
          </w:tcPr>
          <w:p w14:paraId="07FD2C6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可持续性影响进一步加强</w:t>
            </w:r>
          </w:p>
        </w:tc>
      </w:tr>
      <w:tr w14:paraId="28796E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04" w:type="dxa"/>
            <w:vMerge w:val="continue"/>
            <w:vAlign w:val="center"/>
          </w:tcPr>
          <w:p w14:paraId="3787B47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 w14:paraId="6DAD1F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 w14:paraId="0EEC57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社会公众或服务</w:t>
            </w:r>
          </w:p>
          <w:p w14:paraId="578DAE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3465" w:type="dxa"/>
            <w:gridSpan w:val="3"/>
            <w:vAlign w:val="center"/>
          </w:tcPr>
          <w:p w14:paraId="73E62D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受益群众满意度</w:t>
            </w:r>
          </w:p>
        </w:tc>
        <w:tc>
          <w:tcPr>
            <w:tcW w:w="1695" w:type="dxa"/>
            <w:gridSpan w:val="2"/>
            <w:vAlign w:val="center"/>
          </w:tcPr>
          <w:p w14:paraId="6C2868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 w:bidi="ar"/>
              </w:rPr>
              <w:t>90%</w:t>
            </w:r>
          </w:p>
        </w:tc>
      </w:tr>
      <w:tr w14:paraId="09C320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BF9B9">
            <w:pPr>
              <w:tabs>
                <w:tab w:val="left" w:pos="6396"/>
              </w:tabs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填表人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: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夏娟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联系电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: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5222463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填报日期: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2024年10月11日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单位负责人签字:</w:t>
            </w:r>
          </w:p>
          <w:p w14:paraId="1CFCDA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30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67001A6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 w14:paraId="76671F92">
      <w:pPr>
        <w:tabs>
          <w:tab w:val="left" w:pos="6396"/>
        </w:tabs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49ADE"/>
    <w:multiLevelType w:val="singleLevel"/>
    <w:tmpl w:val="9B249AD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mOWI3ZWM0M2YxOTVlYWIwYWVmYjBmYWYzYjI4ZTIifQ=="/>
  </w:docVars>
  <w:rsids>
    <w:rsidRoot w:val="25E26C38"/>
    <w:rsid w:val="076E386F"/>
    <w:rsid w:val="186C16C7"/>
    <w:rsid w:val="25E26C38"/>
    <w:rsid w:val="2BC37E50"/>
    <w:rsid w:val="2F490679"/>
    <w:rsid w:val="337A3983"/>
    <w:rsid w:val="37F70558"/>
    <w:rsid w:val="448E6FF2"/>
    <w:rsid w:val="450300BF"/>
    <w:rsid w:val="4DBE5EA9"/>
    <w:rsid w:val="4EDC03DE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519</Words>
  <Characters>590</Characters>
  <Lines>0</Lines>
  <Paragraphs>0</Paragraphs>
  <TotalTime>11</TotalTime>
  <ScaleCrop>false</ScaleCrop>
  <LinksUpToDate>false</LinksUpToDate>
  <CharactersWithSpaces>604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永平</cp:lastModifiedBy>
  <cp:lastPrinted>2022-05-19T01:34:00Z</cp:lastPrinted>
  <dcterms:modified xsi:type="dcterms:W3CDTF">2024-10-16T09:07:06Z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36BAEB4BF6B548F0AEC6CF85BCAAF975_13</vt:lpwstr>
  </property>
</Properties>
</file>