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C8E421F">
      <w:pPr>
        <w:jc w:val="center"/>
        <w:rPr>
          <w:rFonts w:hint="eastAsia" w:ascii="黑体" w:hAnsi="黑体" w:eastAsia="黑体"/>
          <w:sz w:val="36"/>
          <w:szCs w:val="36"/>
        </w:rPr>
      </w:pPr>
    </w:p>
    <w:p w14:paraId="23FE9812">
      <w:pPr>
        <w:jc w:val="center"/>
        <w:rPr>
          <w:rFonts w:hint="default" w:eastAsiaTheme="minorEastAsia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黑体" w:hAnsi="黑体" w:eastAsia="黑体"/>
          <w:sz w:val="36"/>
          <w:szCs w:val="36"/>
          <w:lang w:val="en-US" w:eastAsia="zh-CN"/>
        </w:rPr>
        <w:t>2023年度项目</w:t>
      </w:r>
      <w:r>
        <w:rPr>
          <w:rFonts w:hint="eastAsia" w:ascii="黑体" w:hAnsi="黑体" w:eastAsia="黑体"/>
          <w:sz w:val="36"/>
          <w:szCs w:val="36"/>
        </w:rPr>
        <w:t>支出绩效</w:t>
      </w:r>
      <w:r>
        <w:rPr>
          <w:rFonts w:hint="eastAsia" w:ascii="黑体" w:hAnsi="黑体" w:eastAsia="黑体"/>
          <w:sz w:val="36"/>
          <w:szCs w:val="36"/>
          <w:lang w:eastAsia="zh-CN"/>
        </w:rPr>
        <w:t>自</w:t>
      </w:r>
      <w:r>
        <w:rPr>
          <w:rFonts w:hint="eastAsia" w:ascii="黑体" w:hAnsi="黑体" w:eastAsia="黑体"/>
          <w:sz w:val="36"/>
          <w:szCs w:val="36"/>
        </w:rPr>
        <w:t>评表</w:t>
      </w:r>
    </w:p>
    <w:tbl>
      <w:tblPr>
        <w:tblStyle w:val="3"/>
        <w:tblW w:w="9073" w:type="dxa"/>
        <w:tblInd w:w="-318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3"/>
        <w:gridCol w:w="804"/>
        <w:gridCol w:w="510"/>
        <w:gridCol w:w="1945"/>
        <w:gridCol w:w="2"/>
        <w:gridCol w:w="1140"/>
        <w:gridCol w:w="986"/>
        <w:gridCol w:w="1"/>
        <w:gridCol w:w="708"/>
        <w:gridCol w:w="850"/>
        <w:gridCol w:w="1134"/>
      </w:tblGrid>
      <w:tr w14:paraId="27E5510A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993" w:type="dxa"/>
            <w:vAlign w:val="center"/>
          </w:tcPr>
          <w:p w14:paraId="5BE0B88C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支出名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称</w:t>
            </w:r>
          </w:p>
        </w:tc>
        <w:tc>
          <w:tcPr>
            <w:tcW w:w="8080" w:type="dxa"/>
            <w:gridSpan w:val="10"/>
            <w:vAlign w:val="center"/>
          </w:tcPr>
          <w:p w14:paraId="2187BC59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衡东县农业综合行政执法大队部门项目支出</w:t>
            </w:r>
          </w:p>
        </w:tc>
      </w:tr>
      <w:tr w14:paraId="1DDC6159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  <w:vAlign w:val="center"/>
          </w:tcPr>
          <w:p w14:paraId="27F30424">
            <w:pPr>
              <w:jc w:val="center"/>
              <w:rPr>
                <w:rFonts w:hint="eastAsia" w:ascii="宋体" w:hAnsi="宋体" w:eastAsia="宋体" w:cs="宋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主管部门</w:t>
            </w:r>
          </w:p>
        </w:tc>
        <w:tc>
          <w:tcPr>
            <w:tcW w:w="4401" w:type="dxa"/>
            <w:gridSpan w:val="5"/>
            <w:tcBorders>
              <w:right w:val="single" w:color="auto" w:sz="4" w:space="0"/>
            </w:tcBorders>
            <w:vAlign w:val="center"/>
          </w:tcPr>
          <w:p w14:paraId="79E8AAC6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衡东县农业农村局</w:t>
            </w:r>
          </w:p>
        </w:tc>
        <w:tc>
          <w:tcPr>
            <w:tcW w:w="987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D05DFD0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实施单位</w:t>
            </w:r>
          </w:p>
        </w:tc>
        <w:tc>
          <w:tcPr>
            <w:tcW w:w="2692" w:type="dxa"/>
            <w:gridSpan w:val="3"/>
            <w:tcBorders>
              <w:left w:val="single" w:color="auto" w:sz="4" w:space="0"/>
            </w:tcBorders>
            <w:vAlign w:val="center"/>
          </w:tcPr>
          <w:p w14:paraId="6DCB037C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衡东县农业综合行政执法大队</w:t>
            </w:r>
          </w:p>
        </w:tc>
      </w:tr>
      <w:tr w14:paraId="1A692162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  <w:vMerge w:val="restart"/>
            <w:vAlign w:val="center"/>
          </w:tcPr>
          <w:p w14:paraId="13644FBC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项目资金</w:t>
            </w:r>
          </w:p>
          <w:p w14:paraId="1853CEC9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（万元）</w:t>
            </w:r>
          </w:p>
        </w:tc>
        <w:tc>
          <w:tcPr>
            <w:tcW w:w="1314" w:type="dxa"/>
            <w:gridSpan w:val="2"/>
            <w:vAlign w:val="center"/>
          </w:tcPr>
          <w:p w14:paraId="78B72872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947" w:type="dxa"/>
            <w:gridSpan w:val="2"/>
            <w:vAlign w:val="center"/>
          </w:tcPr>
          <w:p w14:paraId="0CBFA400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年初预算数</w:t>
            </w:r>
          </w:p>
        </w:tc>
        <w:tc>
          <w:tcPr>
            <w:tcW w:w="1140" w:type="dxa"/>
            <w:tcBorders>
              <w:right w:val="single" w:color="auto" w:sz="4" w:space="0"/>
            </w:tcBorders>
            <w:vAlign w:val="center"/>
          </w:tcPr>
          <w:p w14:paraId="345B962E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全年预算数</w:t>
            </w:r>
          </w:p>
        </w:tc>
        <w:tc>
          <w:tcPr>
            <w:tcW w:w="98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56EBC40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全年</w:t>
            </w:r>
          </w:p>
          <w:p w14:paraId="49F2B418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执行数</w:t>
            </w:r>
          </w:p>
        </w:tc>
        <w:tc>
          <w:tcPr>
            <w:tcW w:w="709" w:type="dxa"/>
            <w:gridSpan w:val="2"/>
            <w:tcBorders>
              <w:left w:val="single" w:color="auto" w:sz="4" w:space="0"/>
            </w:tcBorders>
            <w:vAlign w:val="center"/>
          </w:tcPr>
          <w:p w14:paraId="37B3E939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分值</w:t>
            </w:r>
          </w:p>
        </w:tc>
        <w:tc>
          <w:tcPr>
            <w:tcW w:w="850" w:type="dxa"/>
            <w:vAlign w:val="center"/>
          </w:tcPr>
          <w:p w14:paraId="5C1424E7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执行率</w:t>
            </w:r>
          </w:p>
        </w:tc>
        <w:tc>
          <w:tcPr>
            <w:tcW w:w="1134" w:type="dxa"/>
            <w:vAlign w:val="center"/>
          </w:tcPr>
          <w:p w14:paraId="4D875393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得分</w:t>
            </w:r>
          </w:p>
        </w:tc>
      </w:tr>
      <w:tr w14:paraId="3BF4297B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  <w:vMerge w:val="continue"/>
            <w:vAlign w:val="center"/>
          </w:tcPr>
          <w:p w14:paraId="112BDFDD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314" w:type="dxa"/>
            <w:gridSpan w:val="2"/>
            <w:vAlign w:val="center"/>
          </w:tcPr>
          <w:p w14:paraId="70466B1D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年度资金总额</w:t>
            </w:r>
          </w:p>
        </w:tc>
        <w:tc>
          <w:tcPr>
            <w:tcW w:w="1947" w:type="dxa"/>
            <w:gridSpan w:val="2"/>
            <w:vAlign w:val="center"/>
          </w:tcPr>
          <w:p w14:paraId="4E4D04D1">
            <w:pPr>
              <w:jc w:val="center"/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82</w:t>
            </w:r>
          </w:p>
        </w:tc>
        <w:tc>
          <w:tcPr>
            <w:tcW w:w="1140" w:type="dxa"/>
            <w:vAlign w:val="center"/>
          </w:tcPr>
          <w:p w14:paraId="20E15E35">
            <w:pPr>
              <w:jc w:val="center"/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82</w:t>
            </w:r>
          </w:p>
        </w:tc>
        <w:tc>
          <w:tcPr>
            <w:tcW w:w="986" w:type="dxa"/>
            <w:vAlign w:val="center"/>
          </w:tcPr>
          <w:p w14:paraId="7D0DC4BA">
            <w:pPr>
              <w:jc w:val="center"/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82</w:t>
            </w:r>
          </w:p>
        </w:tc>
        <w:tc>
          <w:tcPr>
            <w:tcW w:w="709" w:type="dxa"/>
            <w:gridSpan w:val="2"/>
            <w:vAlign w:val="center"/>
          </w:tcPr>
          <w:p w14:paraId="0EAC9BBA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10</w:t>
            </w:r>
          </w:p>
        </w:tc>
        <w:tc>
          <w:tcPr>
            <w:tcW w:w="850" w:type="dxa"/>
            <w:vAlign w:val="center"/>
          </w:tcPr>
          <w:p w14:paraId="1312D15E">
            <w:pPr>
              <w:jc w:val="center"/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100%</w:t>
            </w:r>
          </w:p>
        </w:tc>
        <w:tc>
          <w:tcPr>
            <w:tcW w:w="1134" w:type="dxa"/>
            <w:vAlign w:val="center"/>
          </w:tcPr>
          <w:p w14:paraId="7AE658E9">
            <w:pPr>
              <w:jc w:val="center"/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10</w:t>
            </w:r>
          </w:p>
        </w:tc>
      </w:tr>
      <w:tr w14:paraId="20E5A0CB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  <w:vMerge w:val="continue"/>
            <w:vAlign w:val="center"/>
          </w:tcPr>
          <w:p w14:paraId="0475C277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314" w:type="dxa"/>
            <w:gridSpan w:val="2"/>
            <w:vAlign w:val="center"/>
          </w:tcPr>
          <w:p w14:paraId="121BA915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其中：当年财政拨款</w:t>
            </w:r>
          </w:p>
        </w:tc>
        <w:tc>
          <w:tcPr>
            <w:tcW w:w="1947" w:type="dxa"/>
            <w:gridSpan w:val="2"/>
            <w:vAlign w:val="center"/>
          </w:tcPr>
          <w:p w14:paraId="5806A8A0">
            <w:pPr>
              <w:jc w:val="center"/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82</w:t>
            </w:r>
          </w:p>
        </w:tc>
        <w:tc>
          <w:tcPr>
            <w:tcW w:w="1140" w:type="dxa"/>
            <w:vAlign w:val="center"/>
          </w:tcPr>
          <w:p w14:paraId="6096A325">
            <w:pPr>
              <w:jc w:val="center"/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82</w:t>
            </w:r>
          </w:p>
        </w:tc>
        <w:tc>
          <w:tcPr>
            <w:tcW w:w="986" w:type="dxa"/>
            <w:vAlign w:val="center"/>
          </w:tcPr>
          <w:p w14:paraId="68C99358">
            <w:pPr>
              <w:jc w:val="center"/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82</w:t>
            </w:r>
          </w:p>
        </w:tc>
        <w:tc>
          <w:tcPr>
            <w:tcW w:w="709" w:type="dxa"/>
            <w:gridSpan w:val="2"/>
            <w:vAlign w:val="center"/>
          </w:tcPr>
          <w:p w14:paraId="542EEEEC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850" w:type="dxa"/>
            <w:vAlign w:val="center"/>
          </w:tcPr>
          <w:p w14:paraId="64F5602C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0B9A53A0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0FC46316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  <w:vMerge w:val="continue"/>
            <w:vAlign w:val="center"/>
          </w:tcPr>
          <w:p w14:paraId="530F933D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314" w:type="dxa"/>
            <w:gridSpan w:val="2"/>
            <w:vAlign w:val="center"/>
          </w:tcPr>
          <w:p w14:paraId="5B1E0931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上年结转资金</w:t>
            </w:r>
          </w:p>
        </w:tc>
        <w:tc>
          <w:tcPr>
            <w:tcW w:w="1947" w:type="dxa"/>
            <w:gridSpan w:val="2"/>
            <w:vAlign w:val="center"/>
          </w:tcPr>
          <w:p w14:paraId="03C50800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40" w:type="dxa"/>
            <w:vAlign w:val="center"/>
          </w:tcPr>
          <w:p w14:paraId="2B187FBF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986" w:type="dxa"/>
            <w:vAlign w:val="center"/>
          </w:tcPr>
          <w:p w14:paraId="7ACE36AE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709" w:type="dxa"/>
            <w:gridSpan w:val="2"/>
            <w:vAlign w:val="center"/>
          </w:tcPr>
          <w:p w14:paraId="764E4768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850" w:type="dxa"/>
            <w:vAlign w:val="center"/>
          </w:tcPr>
          <w:p w14:paraId="6FBB9C0F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583CD343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5033C943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  <w:vMerge w:val="continue"/>
            <w:vAlign w:val="center"/>
          </w:tcPr>
          <w:p w14:paraId="6C5D0A2C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314" w:type="dxa"/>
            <w:gridSpan w:val="2"/>
            <w:vAlign w:val="center"/>
          </w:tcPr>
          <w:p w14:paraId="71E4C9C1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其他资金</w:t>
            </w:r>
          </w:p>
        </w:tc>
        <w:tc>
          <w:tcPr>
            <w:tcW w:w="1947" w:type="dxa"/>
            <w:gridSpan w:val="2"/>
            <w:vAlign w:val="center"/>
          </w:tcPr>
          <w:p w14:paraId="17B231E3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40" w:type="dxa"/>
            <w:vAlign w:val="center"/>
          </w:tcPr>
          <w:p w14:paraId="776CA6FC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986" w:type="dxa"/>
            <w:vAlign w:val="center"/>
          </w:tcPr>
          <w:p w14:paraId="181F4FE1">
            <w:pPr>
              <w:jc w:val="center"/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</w:pPr>
          </w:p>
        </w:tc>
        <w:tc>
          <w:tcPr>
            <w:tcW w:w="709" w:type="dxa"/>
            <w:gridSpan w:val="2"/>
            <w:vAlign w:val="center"/>
          </w:tcPr>
          <w:p w14:paraId="35949F91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850" w:type="dxa"/>
            <w:vAlign w:val="center"/>
          </w:tcPr>
          <w:p w14:paraId="2AB747E5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344779D8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21DBBEE8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  <w:vMerge w:val="restart"/>
            <w:vAlign w:val="center"/>
          </w:tcPr>
          <w:p w14:paraId="7253847D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年度总</w:t>
            </w:r>
          </w:p>
          <w:p w14:paraId="42F2FEF6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体目标</w:t>
            </w:r>
          </w:p>
        </w:tc>
        <w:tc>
          <w:tcPr>
            <w:tcW w:w="4401" w:type="dxa"/>
            <w:gridSpan w:val="5"/>
            <w:vAlign w:val="center"/>
          </w:tcPr>
          <w:p w14:paraId="4A1A2832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预期目标</w:t>
            </w:r>
          </w:p>
        </w:tc>
        <w:tc>
          <w:tcPr>
            <w:tcW w:w="3679" w:type="dxa"/>
            <w:gridSpan w:val="5"/>
            <w:vAlign w:val="center"/>
          </w:tcPr>
          <w:p w14:paraId="27DE294D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实际完成情况</w:t>
            </w:r>
          </w:p>
        </w:tc>
      </w:tr>
      <w:tr w14:paraId="76D0D7BC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9" w:hRule="atLeast"/>
        </w:trPr>
        <w:tc>
          <w:tcPr>
            <w:tcW w:w="993" w:type="dxa"/>
            <w:vMerge w:val="continue"/>
            <w:vAlign w:val="center"/>
          </w:tcPr>
          <w:p w14:paraId="44BC307F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4401" w:type="dxa"/>
            <w:gridSpan w:val="5"/>
            <w:vAlign w:val="center"/>
          </w:tcPr>
          <w:p w14:paraId="0E63236C">
            <w:pPr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1、</w:t>
            </w: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开展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农资打假专项治理。2、开展无证经营农药专项整治。3、开展渔政执法行动。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4、开展生猪产地检疫和屠宰检疫专项执法行动。5、开展动物卫生监督专项执法行动。6、开展生猪定点屠宰监测和生猪无害化处理监管工作。7、开展畜牧兽医专项执法行动。8、开展变型拖拉机顽瘴痼疾专项执法行动。9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、</w:t>
            </w: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开展农产品质量安全和农业资源保护执法专项行动。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10、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协调农资纠纷。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11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、开展法制宣传教育。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12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、开展执法队伍建设。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ab/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ab/>
            </w:r>
          </w:p>
        </w:tc>
        <w:tc>
          <w:tcPr>
            <w:tcW w:w="3679" w:type="dxa"/>
            <w:gridSpan w:val="5"/>
            <w:vAlign w:val="center"/>
          </w:tcPr>
          <w:p w14:paraId="52A929F9">
            <w:pPr>
              <w:jc w:val="left"/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1、全年巡查农资市场230次。2、农药市场检查查封扣押农药958瓶。3、渔政执法2524人次。4、</w:t>
            </w: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lang w:val="en-US" w:eastAsia="zh-CN"/>
              </w:rPr>
              <w:t>出动执法人员520人次，出动执法车78台次，对全县76个养殖场、兽药店、饲料店、畜禽屠宰点进行了监督检查</w:t>
            </w: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lang w:eastAsia="zh-CN"/>
              </w:rPr>
              <w:t>；</w:t>
            </w: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  <w:t>监督病死畜禽无害化收集中心收集调运</w:t>
            </w: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  <w:t>60次；</w:t>
            </w: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  <w:t>调查网络平台兽药销售公司</w:t>
            </w: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  <w:t>75</w:t>
            </w: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  <w:t>家</w:t>
            </w: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lang w:eastAsia="zh-CN"/>
              </w:rPr>
              <w:t>；</w:t>
            </w: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  <w:t>蹲守非法调运</w:t>
            </w: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  <w:t>15余</w:t>
            </w: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  <w:t>次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。5、变型拖拉机顽瘴痼疾专项执法174人次。6、</w:t>
            </w: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农产品质量安全专项执法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62余次，</w:t>
            </w: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农业资源保护执法专项行动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290余人次。7、受理农户投诉30余起、</w:t>
            </w: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“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12345</w:t>
            </w: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”政府服务热线工单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159起。8、出动宣传车28余次，发放宣传资料0.72万份。9、组织执法人员业务培训8次。</w:t>
            </w:r>
          </w:p>
        </w:tc>
      </w:tr>
      <w:tr w14:paraId="64E6370E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  <w:vMerge w:val="restart"/>
            <w:vAlign w:val="center"/>
          </w:tcPr>
          <w:p w14:paraId="1EE56D9F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绩效指标</w:t>
            </w:r>
          </w:p>
        </w:tc>
        <w:tc>
          <w:tcPr>
            <w:tcW w:w="804" w:type="dxa"/>
            <w:tcBorders>
              <w:right w:val="single" w:color="auto" w:sz="4" w:space="0"/>
            </w:tcBorders>
            <w:vAlign w:val="center"/>
          </w:tcPr>
          <w:p w14:paraId="325D0EAA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一级指标</w:t>
            </w:r>
          </w:p>
        </w:tc>
        <w:tc>
          <w:tcPr>
            <w:tcW w:w="510" w:type="dxa"/>
            <w:tcBorders>
              <w:left w:val="single" w:color="auto" w:sz="4" w:space="0"/>
            </w:tcBorders>
            <w:vAlign w:val="center"/>
          </w:tcPr>
          <w:p w14:paraId="157AD99A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二级指标</w:t>
            </w:r>
          </w:p>
        </w:tc>
        <w:tc>
          <w:tcPr>
            <w:tcW w:w="1947" w:type="dxa"/>
            <w:gridSpan w:val="2"/>
            <w:vAlign w:val="center"/>
          </w:tcPr>
          <w:p w14:paraId="59CC8414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三级指标</w:t>
            </w:r>
          </w:p>
        </w:tc>
        <w:tc>
          <w:tcPr>
            <w:tcW w:w="1140" w:type="dxa"/>
            <w:vAlign w:val="center"/>
          </w:tcPr>
          <w:p w14:paraId="5D3D7CD5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指标值及单位</w:t>
            </w:r>
          </w:p>
        </w:tc>
        <w:tc>
          <w:tcPr>
            <w:tcW w:w="986" w:type="dxa"/>
            <w:vAlign w:val="center"/>
          </w:tcPr>
          <w:p w14:paraId="2BE819C1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实际</w:t>
            </w:r>
          </w:p>
          <w:p w14:paraId="292CC15E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完成值</w:t>
            </w:r>
          </w:p>
        </w:tc>
        <w:tc>
          <w:tcPr>
            <w:tcW w:w="709" w:type="dxa"/>
            <w:gridSpan w:val="2"/>
            <w:vAlign w:val="center"/>
          </w:tcPr>
          <w:p w14:paraId="3AD54F67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分值</w:t>
            </w:r>
          </w:p>
        </w:tc>
        <w:tc>
          <w:tcPr>
            <w:tcW w:w="850" w:type="dxa"/>
            <w:vAlign w:val="center"/>
          </w:tcPr>
          <w:p w14:paraId="14C07C11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得分</w:t>
            </w:r>
          </w:p>
        </w:tc>
        <w:tc>
          <w:tcPr>
            <w:tcW w:w="1134" w:type="dxa"/>
            <w:vAlign w:val="center"/>
          </w:tcPr>
          <w:p w14:paraId="1CDD7ECE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偏差原因</w:t>
            </w:r>
          </w:p>
          <w:p w14:paraId="0BA25991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分析及改</w:t>
            </w:r>
          </w:p>
          <w:p w14:paraId="4F92B2A7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进措施</w:t>
            </w:r>
          </w:p>
        </w:tc>
      </w:tr>
      <w:tr w14:paraId="60E9A877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  <w:vMerge w:val="continue"/>
            <w:vAlign w:val="center"/>
          </w:tcPr>
          <w:p w14:paraId="22B96FA4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804" w:type="dxa"/>
            <w:vMerge w:val="restart"/>
            <w:tcBorders>
              <w:right w:val="single" w:color="auto" w:sz="4" w:space="0"/>
            </w:tcBorders>
            <w:vAlign w:val="center"/>
          </w:tcPr>
          <w:p w14:paraId="20098DF6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510" w:type="dxa"/>
            <w:vMerge w:val="restart"/>
            <w:tcBorders>
              <w:left w:val="single" w:color="auto" w:sz="4" w:space="0"/>
            </w:tcBorders>
            <w:vAlign w:val="center"/>
          </w:tcPr>
          <w:p w14:paraId="0AA29EE5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947" w:type="dxa"/>
            <w:gridSpan w:val="2"/>
            <w:vAlign w:val="center"/>
          </w:tcPr>
          <w:p w14:paraId="039B5317">
            <w:pPr>
              <w:spacing w:line="240" w:lineRule="exact"/>
              <w:ind w:firstLine="540" w:firstLineChars="30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val="en-US" w:eastAsia="zh-CN"/>
              </w:rPr>
              <w:t>农业投入品监管及执法</w:t>
            </w:r>
          </w:p>
        </w:tc>
        <w:tc>
          <w:tcPr>
            <w:tcW w:w="1140" w:type="dxa"/>
            <w:vAlign w:val="center"/>
          </w:tcPr>
          <w:p w14:paraId="56FBF0AD"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375次</w:t>
            </w:r>
          </w:p>
        </w:tc>
        <w:tc>
          <w:tcPr>
            <w:tcW w:w="986" w:type="dxa"/>
            <w:vAlign w:val="center"/>
          </w:tcPr>
          <w:p w14:paraId="386F96A2">
            <w:pPr>
              <w:spacing w:line="240" w:lineRule="exact"/>
              <w:jc w:val="center"/>
              <w:rPr>
                <w:rFonts w:hint="eastAsia" w:ascii="宋体" w:hAnsi="宋体" w:eastAsia="宋体" w:cs="宋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230次</w:t>
            </w:r>
          </w:p>
        </w:tc>
        <w:tc>
          <w:tcPr>
            <w:tcW w:w="709" w:type="dxa"/>
            <w:gridSpan w:val="2"/>
            <w:vAlign w:val="center"/>
          </w:tcPr>
          <w:p w14:paraId="5BF9CB94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850" w:type="dxa"/>
            <w:vAlign w:val="center"/>
          </w:tcPr>
          <w:p w14:paraId="65D85343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1134" w:type="dxa"/>
            <w:vAlign w:val="center"/>
          </w:tcPr>
          <w:p w14:paraId="01E028B6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3DE0B1C4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993" w:type="dxa"/>
            <w:vMerge w:val="continue"/>
            <w:vAlign w:val="center"/>
          </w:tcPr>
          <w:p w14:paraId="42F405DA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804" w:type="dxa"/>
            <w:vMerge w:val="continue"/>
            <w:tcBorders>
              <w:right w:val="single" w:color="auto" w:sz="4" w:space="0"/>
            </w:tcBorders>
            <w:vAlign w:val="center"/>
          </w:tcPr>
          <w:p w14:paraId="6E54D909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510" w:type="dxa"/>
            <w:vMerge w:val="continue"/>
            <w:tcBorders>
              <w:left w:val="single" w:color="auto" w:sz="4" w:space="0"/>
            </w:tcBorders>
            <w:vAlign w:val="center"/>
          </w:tcPr>
          <w:p w14:paraId="19EFAB4F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947" w:type="dxa"/>
            <w:gridSpan w:val="2"/>
            <w:vAlign w:val="center"/>
          </w:tcPr>
          <w:p w14:paraId="09DDDEE4">
            <w:pPr>
              <w:widowControl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农村村民违法建房监管执法</w:t>
            </w:r>
          </w:p>
        </w:tc>
        <w:tc>
          <w:tcPr>
            <w:tcW w:w="1140" w:type="dxa"/>
            <w:vAlign w:val="center"/>
          </w:tcPr>
          <w:p w14:paraId="7932BDC8">
            <w:pPr>
              <w:widowControl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375次</w:t>
            </w:r>
          </w:p>
        </w:tc>
        <w:tc>
          <w:tcPr>
            <w:tcW w:w="986" w:type="dxa"/>
            <w:vAlign w:val="center"/>
          </w:tcPr>
          <w:p w14:paraId="40554E62">
            <w:pPr>
              <w:widowControl w:val="0"/>
              <w:jc w:val="center"/>
              <w:rPr>
                <w:rFonts w:hint="eastAsia" w:ascii="宋体" w:hAnsi="宋体" w:eastAsia="宋体" w:cs="宋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241次</w:t>
            </w:r>
          </w:p>
        </w:tc>
        <w:tc>
          <w:tcPr>
            <w:tcW w:w="709" w:type="dxa"/>
            <w:gridSpan w:val="2"/>
            <w:vAlign w:val="center"/>
          </w:tcPr>
          <w:p w14:paraId="2650793B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850" w:type="dxa"/>
            <w:vAlign w:val="center"/>
          </w:tcPr>
          <w:p w14:paraId="2308C297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1134" w:type="dxa"/>
            <w:vAlign w:val="center"/>
          </w:tcPr>
          <w:p w14:paraId="1ED51F0B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74938E4C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  <w:vMerge w:val="continue"/>
            <w:vAlign w:val="center"/>
          </w:tcPr>
          <w:p w14:paraId="54813D1A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804" w:type="dxa"/>
            <w:vMerge w:val="continue"/>
            <w:tcBorders>
              <w:right w:val="single" w:color="auto" w:sz="4" w:space="0"/>
            </w:tcBorders>
            <w:vAlign w:val="center"/>
          </w:tcPr>
          <w:p w14:paraId="3C112974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510" w:type="dxa"/>
            <w:vMerge w:val="continue"/>
            <w:tcBorders>
              <w:left w:val="single" w:color="auto" w:sz="4" w:space="0"/>
            </w:tcBorders>
            <w:vAlign w:val="center"/>
          </w:tcPr>
          <w:p w14:paraId="6E98893E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947" w:type="dxa"/>
            <w:gridSpan w:val="2"/>
            <w:vAlign w:val="center"/>
          </w:tcPr>
          <w:p w14:paraId="559B7EDB">
            <w:pPr>
              <w:widowControl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渔业渔政执法</w:t>
            </w:r>
          </w:p>
        </w:tc>
        <w:tc>
          <w:tcPr>
            <w:tcW w:w="1140" w:type="dxa"/>
            <w:vAlign w:val="center"/>
          </w:tcPr>
          <w:p w14:paraId="7E845903">
            <w:pPr>
              <w:widowControl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125次</w:t>
            </w:r>
          </w:p>
        </w:tc>
        <w:tc>
          <w:tcPr>
            <w:tcW w:w="986" w:type="dxa"/>
            <w:vAlign w:val="center"/>
          </w:tcPr>
          <w:p w14:paraId="5738AF0B">
            <w:pPr>
              <w:widowControl w:val="0"/>
              <w:jc w:val="center"/>
              <w:rPr>
                <w:rFonts w:hint="eastAsia" w:ascii="宋体" w:hAnsi="宋体" w:eastAsia="宋体" w:cs="宋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125次</w:t>
            </w:r>
          </w:p>
        </w:tc>
        <w:tc>
          <w:tcPr>
            <w:tcW w:w="709" w:type="dxa"/>
            <w:gridSpan w:val="2"/>
            <w:vAlign w:val="center"/>
          </w:tcPr>
          <w:p w14:paraId="3E5AA931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850" w:type="dxa"/>
            <w:vAlign w:val="center"/>
          </w:tcPr>
          <w:p w14:paraId="1DE70E26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1134" w:type="dxa"/>
            <w:vAlign w:val="center"/>
          </w:tcPr>
          <w:p w14:paraId="789A86D0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4461E16F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  <w:vMerge w:val="continue"/>
            <w:vAlign w:val="center"/>
          </w:tcPr>
          <w:p w14:paraId="4F80E441">
            <w:pPr>
              <w:widowControl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804" w:type="dxa"/>
            <w:vMerge w:val="continue"/>
            <w:tcBorders>
              <w:right w:val="single" w:color="auto" w:sz="4" w:space="0"/>
            </w:tcBorders>
            <w:vAlign w:val="center"/>
          </w:tcPr>
          <w:p w14:paraId="5B55D83B">
            <w:pPr>
              <w:widowControl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510" w:type="dxa"/>
            <w:vMerge w:val="continue"/>
            <w:tcBorders>
              <w:left w:val="single" w:color="auto" w:sz="4" w:space="0"/>
            </w:tcBorders>
            <w:vAlign w:val="center"/>
          </w:tcPr>
          <w:p w14:paraId="08926F3E">
            <w:pPr>
              <w:widowControl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947" w:type="dxa"/>
            <w:gridSpan w:val="2"/>
            <w:vAlign w:val="center"/>
          </w:tcPr>
          <w:p w14:paraId="3B530826">
            <w:pPr>
              <w:widowControl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生猪产地检疫和屠宰检疫电子出证</w:t>
            </w:r>
          </w:p>
        </w:tc>
        <w:tc>
          <w:tcPr>
            <w:tcW w:w="1140" w:type="dxa"/>
            <w:vAlign w:val="center"/>
          </w:tcPr>
          <w:p w14:paraId="4E8F69FD">
            <w:pPr>
              <w:widowControl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250次</w:t>
            </w:r>
          </w:p>
        </w:tc>
        <w:tc>
          <w:tcPr>
            <w:tcW w:w="986" w:type="dxa"/>
            <w:vAlign w:val="center"/>
          </w:tcPr>
          <w:p w14:paraId="3C7147FC">
            <w:pPr>
              <w:widowControl w:val="0"/>
              <w:jc w:val="center"/>
              <w:rPr>
                <w:rFonts w:hint="eastAsia" w:ascii="宋体" w:hAnsi="宋体" w:eastAsia="宋体" w:cs="宋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156次</w:t>
            </w:r>
          </w:p>
        </w:tc>
        <w:tc>
          <w:tcPr>
            <w:tcW w:w="709" w:type="dxa"/>
            <w:gridSpan w:val="2"/>
            <w:vAlign w:val="center"/>
          </w:tcPr>
          <w:p w14:paraId="1836D52A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850" w:type="dxa"/>
            <w:vAlign w:val="center"/>
          </w:tcPr>
          <w:p w14:paraId="6AE53C54">
            <w:pPr>
              <w:jc w:val="center"/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1134" w:type="dxa"/>
            <w:vAlign w:val="center"/>
          </w:tcPr>
          <w:p w14:paraId="166758EC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0EBDB1ED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  <w:vMerge w:val="continue"/>
            <w:vAlign w:val="center"/>
          </w:tcPr>
          <w:p w14:paraId="78BEAB6D">
            <w:pPr>
              <w:widowControl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804" w:type="dxa"/>
            <w:vMerge w:val="continue"/>
            <w:tcBorders>
              <w:right w:val="single" w:color="auto" w:sz="4" w:space="0"/>
            </w:tcBorders>
            <w:vAlign w:val="center"/>
          </w:tcPr>
          <w:p w14:paraId="37056B4A">
            <w:pPr>
              <w:widowControl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510" w:type="dxa"/>
            <w:vMerge w:val="continue"/>
            <w:tcBorders>
              <w:left w:val="single" w:color="auto" w:sz="4" w:space="0"/>
            </w:tcBorders>
            <w:vAlign w:val="center"/>
          </w:tcPr>
          <w:p w14:paraId="62E68513">
            <w:pPr>
              <w:widowControl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947" w:type="dxa"/>
            <w:gridSpan w:val="2"/>
            <w:vAlign w:val="center"/>
          </w:tcPr>
          <w:p w14:paraId="7AF6AC71">
            <w:pPr>
              <w:widowControl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生猪定点屠宰监测</w:t>
            </w:r>
          </w:p>
        </w:tc>
        <w:tc>
          <w:tcPr>
            <w:tcW w:w="1140" w:type="dxa"/>
            <w:vAlign w:val="center"/>
          </w:tcPr>
          <w:p w14:paraId="4E1353C8">
            <w:pPr>
              <w:widowControl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250次</w:t>
            </w:r>
          </w:p>
        </w:tc>
        <w:tc>
          <w:tcPr>
            <w:tcW w:w="986" w:type="dxa"/>
            <w:vAlign w:val="center"/>
          </w:tcPr>
          <w:p w14:paraId="10E37BBE">
            <w:pPr>
              <w:widowControl w:val="0"/>
              <w:jc w:val="center"/>
              <w:rPr>
                <w:rFonts w:hint="eastAsia" w:ascii="宋体" w:hAnsi="宋体" w:eastAsia="宋体" w:cs="宋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198次</w:t>
            </w:r>
          </w:p>
        </w:tc>
        <w:tc>
          <w:tcPr>
            <w:tcW w:w="709" w:type="dxa"/>
            <w:gridSpan w:val="2"/>
            <w:vAlign w:val="center"/>
          </w:tcPr>
          <w:p w14:paraId="62475A21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850" w:type="dxa"/>
            <w:vAlign w:val="center"/>
          </w:tcPr>
          <w:p w14:paraId="29938B42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1134" w:type="dxa"/>
            <w:vAlign w:val="center"/>
          </w:tcPr>
          <w:p w14:paraId="2A120392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621DCB34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  <w:vMerge w:val="continue"/>
            <w:vAlign w:val="center"/>
          </w:tcPr>
          <w:p w14:paraId="5A99D53A">
            <w:pPr>
              <w:widowControl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804" w:type="dxa"/>
            <w:vMerge w:val="continue"/>
            <w:tcBorders>
              <w:right w:val="single" w:color="auto" w:sz="4" w:space="0"/>
            </w:tcBorders>
            <w:vAlign w:val="center"/>
          </w:tcPr>
          <w:p w14:paraId="5191E00C">
            <w:pPr>
              <w:widowControl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510" w:type="dxa"/>
            <w:vMerge w:val="continue"/>
            <w:tcBorders>
              <w:left w:val="single" w:color="auto" w:sz="4" w:space="0"/>
            </w:tcBorders>
            <w:vAlign w:val="center"/>
          </w:tcPr>
          <w:p w14:paraId="4F3C1FF1">
            <w:pPr>
              <w:widowControl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947" w:type="dxa"/>
            <w:gridSpan w:val="2"/>
            <w:vAlign w:val="center"/>
          </w:tcPr>
          <w:p w14:paraId="20D862BA">
            <w:pPr>
              <w:widowControl w:val="0"/>
              <w:ind w:firstLine="180" w:firstLineChars="100"/>
              <w:jc w:val="both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  <w:lang w:val="en-US" w:eastAsia="zh-CN"/>
              </w:rPr>
              <w:t>动物卫生监督</w:t>
            </w:r>
          </w:p>
        </w:tc>
        <w:tc>
          <w:tcPr>
            <w:tcW w:w="1140" w:type="dxa"/>
            <w:vAlign w:val="center"/>
          </w:tcPr>
          <w:p w14:paraId="0A7E180D">
            <w:pPr>
              <w:widowControl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250次</w:t>
            </w:r>
          </w:p>
        </w:tc>
        <w:tc>
          <w:tcPr>
            <w:tcW w:w="986" w:type="dxa"/>
            <w:vAlign w:val="center"/>
          </w:tcPr>
          <w:p w14:paraId="4267BB69">
            <w:pPr>
              <w:widowControl w:val="0"/>
              <w:jc w:val="center"/>
              <w:rPr>
                <w:rFonts w:hint="eastAsia" w:ascii="宋体" w:hAnsi="宋体" w:eastAsia="宋体" w:cs="宋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250次</w:t>
            </w:r>
          </w:p>
        </w:tc>
        <w:tc>
          <w:tcPr>
            <w:tcW w:w="709" w:type="dxa"/>
            <w:gridSpan w:val="2"/>
            <w:vAlign w:val="center"/>
          </w:tcPr>
          <w:p w14:paraId="1933AC87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850" w:type="dxa"/>
            <w:vAlign w:val="center"/>
          </w:tcPr>
          <w:p w14:paraId="0C14217B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1134" w:type="dxa"/>
            <w:vAlign w:val="center"/>
          </w:tcPr>
          <w:p w14:paraId="0C6D9AFC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2A0845A5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  <w:vMerge w:val="continue"/>
            <w:vAlign w:val="center"/>
          </w:tcPr>
          <w:p w14:paraId="2895CEB2">
            <w:pPr>
              <w:widowControl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804" w:type="dxa"/>
            <w:vMerge w:val="continue"/>
            <w:tcBorders>
              <w:right w:val="single" w:color="auto" w:sz="4" w:space="0"/>
            </w:tcBorders>
            <w:vAlign w:val="center"/>
          </w:tcPr>
          <w:p w14:paraId="48604B6E">
            <w:pPr>
              <w:widowControl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510" w:type="dxa"/>
            <w:vMerge w:val="continue"/>
            <w:tcBorders>
              <w:left w:val="single" w:color="auto" w:sz="4" w:space="0"/>
            </w:tcBorders>
            <w:vAlign w:val="center"/>
          </w:tcPr>
          <w:p w14:paraId="1D95FB96">
            <w:pPr>
              <w:widowControl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947" w:type="dxa"/>
            <w:gridSpan w:val="2"/>
            <w:vAlign w:val="center"/>
          </w:tcPr>
          <w:p w14:paraId="3FF75AA5">
            <w:pPr>
              <w:widowControl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无害化处理监管</w:t>
            </w:r>
          </w:p>
        </w:tc>
        <w:tc>
          <w:tcPr>
            <w:tcW w:w="1140" w:type="dxa"/>
            <w:vAlign w:val="center"/>
          </w:tcPr>
          <w:p w14:paraId="1FB5581E">
            <w:pPr>
              <w:widowControl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100次</w:t>
            </w:r>
          </w:p>
        </w:tc>
        <w:tc>
          <w:tcPr>
            <w:tcW w:w="986" w:type="dxa"/>
            <w:vAlign w:val="center"/>
          </w:tcPr>
          <w:p w14:paraId="385B04B3">
            <w:pPr>
              <w:widowControl w:val="0"/>
              <w:jc w:val="center"/>
              <w:rPr>
                <w:rFonts w:hint="eastAsia" w:ascii="宋体" w:hAnsi="宋体" w:eastAsia="宋体" w:cs="宋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95次</w:t>
            </w:r>
          </w:p>
        </w:tc>
        <w:tc>
          <w:tcPr>
            <w:tcW w:w="709" w:type="dxa"/>
            <w:gridSpan w:val="2"/>
            <w:vAlign w:val="center"/>
          </w:tcPr>
          <w:p w14:paraId="104E5EE1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850" w:type="dxa"/>
            <w:vAlign w:val="center"/>
          </w:tcPr>
          <w:p w14:paraId="7BBD6FA1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1134" w:type="dxa"/>
            <w:vAlign w:val="center"/>
          </w:tcPr>
          <w:p w14:paraId="515B8FFB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1CB37031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  <w:vMerge w:val="continue"/>
            <w:vAlign w:val="center"/>
          </w:tcPr>
          <w:p w14:paraId="5CF57780">
            <w:pPr>
              <w:widowControl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804" w:type="dxa"/>
            <w:vMerge w:val="continue"/>
            <w:tcBorders>
              <w:right w:val="single" w:color="auto" w:sz="4" w:space="0"/>
            </w:tcBorders>
            <w:vAlign w:val="center"/>
          </w:tcPr>
          <w:p w14:paraId="07E3124F">
            <w:pPr>
              <w:widowControl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510" w:type="dxa"/>
            <w:vMerge w:val="continue"/>
            <w:tcBorders>
              <w:left w:val="single" w:color="auto" w:sz="4" w:space="0"/>
            </w:tcBorders>
            <w:vAlign w:val="center"/>
          </w:tcPr>
          <w:p w14:paraId="3DC64AFF">
            <w:pPr>
              <w:widowControl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947" w:type="dxa"/>
            <w:gridSpan w:val="2"/>
            <w:vAlign w:val="center"/>
          </w:tcPr>
          <w:p w14:paraId="0C818136">
            <w:pPr>
              <w:widowControl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畜牧兽医专项执法</w:t>
            </w:r>
          </w:p>
        </w:tc>
        <w:tc>
          <w:tcPr>
            <w:tcW w:w="1140" w:type="dxa"/>
            <w:vAlign w:val="center"/>
          </w:tcPr>
          <w:p w14:paraId="282FEA2D">
            <w:pPr>
              <w:widowControl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125次</w:t>
            </w:r>
          </w:p>
        </w:tc>
        <w:tc>
          <w:tcPr>
            <w:tcW w:w="986" w:type="dxa"/>
            <w:vAlign w:val="center"/>
          </w:tcPr>
          <w:p w14:paraId="001E4B46">
            <w:pPr>
              <w:widowControl w:val="0"/>
              <w:jc w:val="center"/>
              <w:rPr>
                <w:rFonts w:hint="eastAsia" w:ascii="宋体" w:hAnsi="宋体" w:eastAsia="宋体" w:cs="宋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114次</w:t>
            </w:r>
          </w:p>
        </w:tc>
        <w:tc>
          <w:tcPr>
            <w:tcW w:w="709" w:type="dxa"/>
            <w:gridSpan w:val="2"/>
            <w:vAlign w:val="center"/>
          </w:tcPr>
          <w:p w14:paraId="605246ED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850" w:type="dxa"/>
            <w:vAlign w:val="center"/>
          </w:tcPr>
          <w:p w14:paraId="0F0658C0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1134" w:type="dxa"/>
            <w:vAlign w:val="center"/>
          </w:tcPr>
          <w:p w14:paraId="4158ABAB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4FE1D1D2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  <w:vMerge w:val="continue"/>
            <w:vAlign w:val="center"/>
          </w:tcPr>
          <w:p w14:paraId="660ADBBC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804" w:type="dxa"/>
            <w:vMerge w:val="continue"/>
            <w:tcBorders>
              <w:right w:val="single" w:color="auto" w:sz="4" w:space="0"/>
            </w:tcBorders>
            <w:vAlign w:val="center"/>
          </w:tcPr>
          <w:p w14:paraId="0AE6CA13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510" w:type="dxa"/>
            <w:vMerge w:val="restart"/>
            <w:tcBorders>
              <w:left w:val="single" w:color="auto" w:sz="4" w:space="0"/>
            </w:tcBorders>
            <w:vAlign w:val="center"/>
          </w:tcPr>
          <w:p w14:paraId="38F494D0">
            <w:pPr>
              <w:widowControl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质量指标</w:t>
            </w:r>
          </w:p>
        </w:tc>
        <w:tc>
          <w:tcPr>
            <w:tcW w:w="1947" w:type="dxa"/>
            <w:gridSpan w:val="2"/>
            <w:vAlign w:val="center"/>
          </w:tcPr>
          <w:p w14:paraId="0F2B59E1">
            <w:pPr>
              <w:widowControl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40" w:type="dxa"/>
            <w:vAlign w:val="center"/>
          </w:tcPr>
          <w:p w14:paraId="645C535D">
            <w:pPr>
              <w:widowControl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986" w:type="dxa"/>
            <w:vAlign w:val="center"/>
          </w:tcPr>
          <w:p w14:paraId="2CD1E8E7">
            <w:pPr>
              <w:widowControl w:val="0"/>
              <w:jc w:val="center"/>
              <w:rPr>
                <w:rFonts w:hint="eastAsia" w:ascii="宋体" w:hAnsi="宋体" w:eastAsia="宋体" w:cs="宋体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709" w:type="dxa"/>
            <w:gridSpan w:val="2"/>
            <w:vAlign w:val="center"/>
          </w:tcPr>
          <w:p w14:paraId="29DA7A51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</w:p>
        </w:tc>
        <w:tc>
          <w:tcPr>
            <w:tcW w:w="850" w:type="dxa"/>
            <w:vAlign w:val="center"/>
          </w:tcPr>
          <w:p w14:paraId="6DAC85C0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</w:p>
        </w:tc>
        <w:tc>
          <w:tcPr>
            <w:tcW w:w="1134" w:type="dxa"/>
            <w:vAlign w:val="center"/>
          </w:tcPr>
          <w:p w14:paraId="31F1C1C3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307EE917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  <w:vMerge w:val="continue"/>
            <w:vAlign w:val="center"/>
          </w:tcPr>
          <w:p w14:paraId="77087F24">
            <w:pPr>
              <w:widowControl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804" w:type="dxa"/>
            <w:vMerge w:val="continue"/>
            <w:tcBorders>
              <w:right w:val="single" w:color="auto" w:sz="4" w:space="0"/>
            </w:tcBorders>
            <w:vAlign w:val="center"/>
          </w:tcPr>
          <w:p w14:paraId="74FF5A2B">
            <w:pPr>
              <w:widowControl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510" w:type="dxa"/>
            <w:vMerge w:val="continue"/>
            <w:tcBorders>
              <w:left w:val="single" w:color="auto" w:sz="4" w:space="0"/>
            </w:tcBorders>
            <w:vAlign w:val="center"/>
          </w:tcPr>
          <w:p w14:paraId="3762AEC5">
            <w:pPr>
              <w:widowControl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947" w:type="dxa"/>
            <w:gridSpan w:val="2"/>
            <w:vAlign w:val="center"/>
          </w:tcPr>
          <w:p w14:paraId="2C77E5B6"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监督检查发现违法线索立案查处</w:t>
            </w:r>
          </w:p>
        </w:tc>
        <w:tc>
          <w:tcPr>
            <w:tcW w:w="1140" w:type="dxa"/>
            <w:vAlign w:val="center"/>
          </w:tcPr>
          <w:p w14:paraId="322D9ED6"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100%</w:t>
            </w:r>
          </w:p>
        </w:tc>
        <w:tc>
          <w:tcPr>
            <w:tcW w:w="986" w:type="dxa"/>
            <w:vAlign w:val="center"/>
          </w:tcPr>
          <w:p w14:paraId="1100359C"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100%</w:t>
            </w:r>
          </w:p>
        </w:tc>
        <w:tc>
          <w:tcPr>
            <w:tcW w:w="709" w:type="dxa"/>
            <w:gridSpan w:val="2"/>
            <w:vAlign w:val="center"/>
          </w:tcPr>
          <w:p w14:paraId="57F9B1E5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850" w:type="dxa"/>
            <w:vAlign w:val="center"/>
          </w:tcPr>
          <w:p w14:paraId="68B56341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1134" w:type="dxa"/>
            <w:vAlign w:val="center"/>
          </w:tcPr>
          <w:p w14:paraId="38F7AA82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59E6B34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  <w:vMerge w:val="continue"/>
            <w:vAlign w:val="center"/>
          </w:tcPr>
          <w:p w14:paraId="103961E4">
            <w:pPr>
              <w:widowControl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804" w:type="dxa"/>
            <w:vMerge w:val="continue"/>
            <w:tcBorders>
              <w:right w:val="single" w:color="auto" w:sz="4" w:space="0"/>
            </w:tcBorders>
            <w:vAlign w:val="center"/>
          </w:tcPr>
          <w:p w14:paraId="43F520D7">
            <w:pPr>
              <w:widowControl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510" w:type="dxa"/>
            <w:vMerge w:val="continue"/>
            <w:tcBorders>
              <w:left w:val="single" w:color="auto" w:sz="4" w:space="0"/>
            </w:tcBorders>
            <w:vAlign w:val="center"/>
          </w:tcPr>
          <w:p w14:paraId="445F015C">
            <w:pPr>
              <w:widowControl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947" w:type="dxa"/>
            <w:gridSpan w:val="2"/>
            <w:vAlign w:val="center"/>
          </w:tcPr>
          <w:p w14:paraId="22140DFD"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投诉举报线索处置率</w:t>
            </w:r>
          </w:p>
        </w:tc>
        <w:tc>
          <w:tcPr>
            <w:tcW w:w="1140" w:type="dxa"/>
            <w:vAlign w:val="center"/>
          </w:tcPr>
          <w:p w14:paraId="75BBC2C7"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100%</w:t>
            </w:r>
          </w:p>
        </w:tc>
        <w:tc>
          <w:tcPr>
            <w:tcW w:w="986" w:type="dxa"/>
            <w:vAlign w:val="center"/>
          </w:tcPr>
          <w:p w14:paraId="54BB1D71"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100%</w:t>
            </w:r>
          </w:p>
        </w:tc>
        <w:tc>
          <w:tcPr>
            <w:tcW w:w="709" w:type="dxa"/>
            <w:gridSpan w:val="2"/>
            <w:vAlign w:val="center"/>
          </w:tcPr>
          <w:p w14:paraId="40EAF3D5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850" w:type="dxa"/>
            <w:vAlign w:val="center"/>
          </w:tcPr>
          <w:p w14:paraId="5F50F07E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1134" w:type="dxa"/>
            <w:vAlign w:val="center"/>
          </w:tcPr>
          <w:p w14:paraId="60BC9A99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09126C88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  <w:vMerge w:val="continue"/>
            <w:vAlign w:val="center"/>
          </w:tcPr>
          <w:p w14:paraId="08F2EA81">
            <w:pPr>
              <w:widowControl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804" w:type="dxa"/>
            <w:vMerge w:val="continue"/>
            <w:tcBorders>
              <w:right w:val="single" w:color="auto" w:sz="4" w:space="0"/>
            </w:tcBorders>
            <w:vAlign w:val="center"/>
          </w:tcPr>
          <w:p w14:paraId="5E5B5446">
            <w:pPr>
              <w:widowControl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510" w:type="dxa"/>
            <w:vMerge w:val="continue"/>
            <w:tcBorders>
              <w:left w:val="single" w:color="auto" w:sz="4" w:space="0"/>
            </w:tcBorders>
            <w:vAlign w:val="center"/>
          </w:tcPr>
          <w:p w14:paraId="51D3D7C6">
            <w:pPr>
              <w:widowControl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947" w:type="dxa"/>
            <w:gridSpan w:val="2"/>
            <w:vAlign w:val="center"/>
          </w:tcPr>
          <w:p w14:paraId="50EE7CEF"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上级交办、相关部门移交案件查处</w:t>
            </w:r>
          </w:p>
        </w:tc>
        <w:tc>
          <w:tcPr>
            <w:tcW w:w="1140" w:type="dxa"/>
            <w:vAlign w:val="center"/>
          </w:tcPr>
          <w:p w14:paraId="60B9BCA6"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100%</w:t>
            </w:r>
          </w:p>
        </w:tc>
        <w:tc>
          <w:tcPr>
            <w:tcW w:w="986" w:type="dxa"/>
            <w:vAlign w:val="center"/>
          </w:tcPr>
          <w:p w14:paraId="02AFB179">
            <w:pPr>
              <w:spacing w:line="240" w:lineRule="exact"/>
              <w:jc w:val="center"/>
              <w:rPr>
                <w:rFonts w:hint="eastAsia" w:ascii="宋体" w:hAnsi="宋体" w:eastAsia="宋体" w:cs="宋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100%</w:t>
            </w:r>
          </w:p>
        </w:tc>
        <w:tc>
          <w:tcPr>
            <w:tcW w:w="709" w:type="dxa"/>
            <w:gridSpan w:val="2"/>
            <w:vAlign w:val="center"/>
          </w:tcPr>
          <w:p w14:paraId="719A7C30">
            <w:pPr>
              <w:jc w:val="center"/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850" w:type="dxa"/>
            <w:vAlign w:val="center"/>
          </w:tcPr>
          <w:p w14:paraId="3A77F062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1134" w:type="dxa"/>
            <w:vAlign w:val="center"/>
          </w:tcPr>
          <w:p w14:paraId="14F7ADF8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416B69FE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  <w:vMerge w:val="continue"/>
            <w:vAlign w:val="center"/>
          </w:tcPr>
          <w:p w14:paraId="6CCB9367">
            <w:pPr>
              <w:widowControl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804" w:type="dxa"/>
            <w:vMerge w:val="continue"/>
            <w:tcBorders>
              <w:right w:val="single" w:color="auto" w:sz="4" w:space="0"/>
            </w:tcBorders>
            <w:vAlign w:val="center"/>
          </w:tcPr>
          <w:p w14:paraId="6DD00F73">
            <w:pPr>
              <w:widowControl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510" w:type="dxa"/>
            <w:vMerge w:val="continue"/>
            <w:tcBorders>
              <w:left w:val="single" w:color="auto" w:sz="4" w:space="0"/>
            </w:tcBorders>
            <w:vAlign w:val="center"/>
          </w:tcPr>
          <w:p w14:paraId="757274F5">
            <w:pPr>
              <w:widowControl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947" w:type="dxa"/>
            <w:gridSpan w:val="2"/>
            <w:vAlign w:val="center"/>
          </w:tcPr>
          <w:p w14:paraId="67087DC1"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立案结案率100%，不发生行政诉讼败诉案件</w:t>
            </w:r>
          </w:p>
        </w:tc>
        <w:tc>
          <w:tcPr>
            <w:tcW w:w="1140" w:type="dxa"/>
            <w:vAlign w:val="center"/>
          </w:tcPr>
          <w:p w14:paraId="4C91E844"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100%</w:t>
            </w:r>
          </w:p>
        </w:tc>
        <w:tc>
          <w:tcPr>
            <w:tcW w:w="986" w:type="dxa"/>
            <w:vAlign w:val="center"/>
          </w:tcPr>
          <w:p w14:paraId="2B5C52B2">
            <w:pPr>
              <w:spacing w:line="240" w:lineRule="exact"/>
              <w:jc w:val="center"/>
              <w:rPr>
                <w:rFonts w:hint="eastAsia" w:ascii="宋体" w:hAnsi="宋体" w:eastAsia="宋体" w:cs="宋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100%</w:t>
            </w:r>
          </w:p>
        </w:tc>
        <w:tc>
          <w:tcPr>
            <w:tcW w:w="709" w:type="dxa"/>
            <w:gridSpan w:val="2"/>
            <w:vAlign w:val="center"/>
          </w:tcPr>
          <w:p w14:paraId="71078DC3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850" w:type="dxa"/>
            <w:vAlign w:val="center"/>
          </w:tcPr>
          <w:p w14:paraId="0BABC81B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1134" w:type="dxa"/>
            <w:vAlign w:val="center"/>
          </w:tcPr>
          <w:p w14:paraId="240C771C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27C6EF5A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  <w:vMerge w:val="continue"/>
            <w:vAlign w:val="center"/>
          </w:tcPr>
          <w:p w14:paraId="3EE4F4F0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804" w:type="dxa"/>
            <w:vMerge w:val="continue"/>
            <w:tcBorders>
              <w:right w:val="single" w:color="auto" w:sz="4" w:space="0"/>
            </w:tcBorders>
            <w:vAlign w:val="center"/>
          </w:tcPr>
          <w:p w14:paraId="342B7A6F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510" w:type="dxa"/>
            <w:vMerge w:val="restart"/>
            <w:tcBorders>
              <w:left w:val="single" w:color="auto" w:sz="4" w:space="0"/>
            </w:tcBorders>
            <w:vAlign w:val="center"/>
          </w:tcPr>
          <w:p w14:paraId="37A610D4">
            <w:pPr>
              <w:widowControl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成本指标</w:t>
            </w:r>
          </w:p>
        </w:tc>
        <w:tc>
          <w:tcPr>
            <w:tcW w:w="1947" w:type="dxa"/>
            <w:gridSpan w:val="2"/>
            <w:vAlign w:val="center"/>
          </w:tcPr>
          <w:p w14:paraId="2ED85263">
            <w:pPr>
              <w:widowControl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40" w:type="dxa"/>
            <w:vAlign w:val="center"/>
          </w:tcPr>
          <w:p w14:paraId="26B7E368">
            <w:pPr>
              <w:widowControl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986" w:type="dxa"/>
            <w:vAlign w:val="center"/>
          </w:tcPr>
          <w:p w14:paraId="60EC19B9">
            <w:pPr>
              <w:widowControl w:val="0"/>
              <w:jc w:val="center"/>
              <w:rPr>
                <w:rFonts w:hint="eastAsia" w:ascii="宋体" w:hAnsi="宋体" w:eastAsia="宋体" w:cs="宋体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709" w:type="dxa"/>
            <w:gridSpan w:val="2"/>
            <w:vAlign w:val="center"/>
          </w:tcPr>
          <w:p w14:paraId="458D9045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</w:p>
        </w:tc>
        <w:tc>
          <w:tcPr>
            <w:tcW w:w="850" w:type="dxa"/>
            <w:vAlign w:val="center"/>
          </w:tcPr>
          <w:p w14:paraId="438AD9FA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</w:p>
        </w:tc>
        <w:tc>
          <w:tcPr>
            <w:tcW w:w="1134" w:type="dxa"/>
            <w:vAlign w:val="center"/>
          </w:tcPr>
          <w:p w14:paraId="58B2BBAD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4DF59971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  <w:vMerge w:val="continue"/>
            <w:vAlign w:val="center"/>
          </w:tcPr>
          <w:p w14:paraId="2A2924FF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804" w:type="dxa"/>
            <w:vMerge w:val="continue"/>
            <w:tcBorders>
              <w:right w:val="single" w:color="auto" w:sz="4" w:space="0"/>
            </w:tcBorders>
            <w:vAlign w:val="center"/>
          </w:tcPr>
          <w:p w14:paraId="64101894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510" w:type="dxa"/>
            <w:vMerge w:val="continue"/>
            <w:tcBorders>
              <w:left w:val="single" w:color="auto" w:sz="4" w:space="0"/>
            </w:tcBorders>
            <w:vAlign w:val="center"/>
          </w:tcPr>
          <w:p w14:paraId="1BFC0587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947" w:type="dxa"/>
            <w:gridSpan w:val="2"/>
            <w:vAlign w:val="center"/>
          </w:tcPr>
          <w:p w14:paraId="0E7D1E50">
            <w:pPr>
              <w:spacing w:line="240" w:lineRule="exact"/>
              <w:jc w:val="both"/>
              <w:rPr>
                <w:rFonts w:hint="default" w:ascii="宋体" w:hAnsi="宋体" w:eastAsia="宋体" w:cs="宋体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val="en-US" w:eastAsia="zh-CN"/>
              </w:rPr>
              <w:t>农业投入品监管及执法15万元</w:t>
            </w:r>
          </w:p>
        </w:tc>
        <w:tc>
          <w:tcPr>
            <w:tcW w:w="1140" w:type="dxa"/>
            <w:vAlign w:val="center"/>
          </w:tcPr>
          <w:p w14:paraId="4A32D287">
            <w:pPr>
              <w:widowControl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400元/次</w:t>
            </w:r>
          </w:p>
        </w:tc>
        <w:tc>
          <w:tcPr>
            <w:tcW w:w="986" w:type="dxa"/>
            <w:vAlign w:val="center"/>
          </w:tcPr>
          <w:p w14:paraId="17A484C9">
            <w:pPr>
              <w:widowControl w:val="0"/>
              <w:jc w:val="center"/>
              <w:rPr>
                <w:rFonts w:hint="eastAsia" w:ascii="宋体" w:hAnsi="宋体" w:eastAsia="宋体" w:cs="宋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400元/次</w:t>
            </w:r>
          </w:p>
        </w:tc>
        <w:tc>
          <w:tcPr>
            <w:tcW w:w="709" w:type="dxa"/>
            <w:gridSpan w:val="2"/>
            <w:vAlign w:val="center"/>
          </w:tcPr>
          <w:p w14:paraId="4E5E9D8D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850" w:type="dxa"/>
            <w:vAlign w:val="center"/>
          </w:tcPr>
          <w:p w14:paraId="21B0B182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1134" w:type="dxa"/>
            <w:vAlign w:val="center"/>
          </w:tcPr>
          <w:p w14:paraId="1B9A5CB4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783081FB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  <w:vMerge w:val="continue"/>
            <w:vAlign w:val="center"/>
          </w:tcPr>
          <w:p w14:paraId="60EA9EA2">
            <w:pPr>
              <w:widowControl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804" w:type="dxa"/>
            <w:vMerge w:val="continue"/>
            <w:tcBorders>
              <w:right w:val="single" w:color="auto" w:sz="4" w:space="0"/>
            </w:tcBorders>
            <w:vAlign w:val="center"/>
          </w:tcPr>
          <w:p w14:paraId="276CE5C4">
            <w:pPr>
              <w:widowControl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510" w:type="dxa"/>
            <w:vMerge w:val="continue"/>
            <w:tcBorders>
              <w:left w:val="single" w:color="auto" w:sz="4" w:space="0"/>
            </w:tcBorders>
            <w:vAlign w:val="center"/>
          </w:tcPr>
          <w:p w14:paraId="57655627">
            <w:pPr>
              <w:widowControl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947" w:type="dxa"/>
            <w:gridSpan w:val="2"/>
            <w:vAlign w:val="center"/>
          </w:tcPr>
          <w:p w14:paraId="72146198">
            <w:pPr>
              <w:widowControl w:val="0"/>
              <w:jc w:val="center"/>
              <w:rPr>
                <w:rFonts w:hint="default" w:ascii="宋体" w:hAnsi="宋体" w:eastAsia="宋体" w:cs="宋体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农村村民违法建房监管执法15万元</w:t>
            </w:r>
          </w:p>
        </w:tc>
        <w:tc>
          <w:tcPr>
            <w:tcW w:w="1140" w:type="dxa"/>
            <w:vAlign w:val="center"/>
          </w:tcPr>
          <w:p w14:paraId="4B18E714">
            <w:pPr>
              <w:widowControl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400元/次</w:t>
            </w:r>
          </w:p>
        </w:tc>
        <w:tc>
          <w:tcPr>
            <w:tcW w:w="986" w:type="dxa"/>
            <w:vAlign w:val="center"/>
          </w:tcPr>
          <w:p w14:paraId="2AD9EA09">
            <w:pPr>
              <w:widowControl w:val="0"/>
              <w:jc w:val="center"/>
              <w:rPr>
                <w:rFonts w:hint="eastAsia" w:ascii="宋体" w:hAnsi="宋体" w:eastAsia="宋体" w:cs="宋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400元/次</w:t>
            </w:r>
          </w:p>
        </w:tc>
        <w:tc>
          <w:tcPr>
            <w:tcW w:w="709" w:type="dxa"/>
            <w:gridSpan w:val="2"/>
            <w:vAlign w:val="center"/>
          </w:tcPr>
          <w:p w14:paraId="1FE54CD9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850" w:type="dxa"/>
            <w:vAlign w:val="center"/>
          </w:tcPr>
          <w:p w14:paraId="0AE1A8BF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1134" w:type="dxa"/>
            <w:vAlign w:val="center"/>
          </w:tcPr>
          <w:p w14:paraId="76E016AC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3F3BD308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  <w:vMerge w:val="continue"/>
            <w:vAlign w:val="center"/>
          </w:tcPr>
          <w:p w14:paraId="4E28F4BC">
            <w:pPr>
              <w:widowControl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804" w:type="dxa"/>
            <w:vMerge w:val="continue"/>
            <w:tcBorders>
              <w:right w:val="single" w:color="auto" w:sz="4" w:space="0"/>
            </w:tcBorders>
            <w:vAlign w:val="center"/>
          </w:tcPr>
          <w:p w14:paraId="59AC4FE3">
            <w:pPr>
              <w:widowControl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510" w:type="dxa"/>
            <w:vMerge w:val="continue"/>
            <w:tcBorders>
              <w:left w:val="single" w:color="auto" w:sz="4" w:space="0"/>
            </w:tcBorders>
            <w:vAlign w:val="center"/>
          </w:tcPr>
          <w:p w14:paraId="3883D1AC">
            <w:pPr>
              <w:widowControl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947" w:type="dxa"/>
            <w:gridSpan w:val="2"/>
            <w:vAlign w:val="center"/>
          </w:tcPr>
          <w:p w14:paraId="72D043CC">
            <w:pPr>
              <w:widowControl w:val="0"/>
              <w:jc w:val="center"/>
              <w:rPr>
                <w:rFonts w:hint="default" w:ascii="宋体" w:hAnsi="宋体" w:eastAsia="宋体" w:cs="宋体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渔业渔政执法15万元</w:t>
            </w:r>
          </w:p>
        </w:tc>
        <w:tc>
          <w:tcPr>
            <w:tcW w:w="1140" w:type="dxa"/>
            <w:vAlign w:val="center"/>
          </w:tcPr>
          <w:p w14:paraId="4AE1EA8F">
            <w:pPr>
              <w:widowControl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1200元/次</w:t>
            </w:r>
          </w:p>
        </w:tc>
        <w:tc>
          <w:tcPr>
            <w:tcW w:w="986" w:type="dxa"/>
            <w:vAlign w:val="center"/>
          </w:tcPr>
          <w:p w14:paraId="74538D89">
            <w:pPr>
              <w:widowControl w:val="0"/>
              <w:jc w:val="center"/>
              <w:rPr>
                <w:rFonts w:hint="eastAsia" w:ascii="宋体" w:hAnsi="宋体" w:eastAsia="宋体" w:cs="宋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1200元/次</w:t>
            </w:r>
          </w:p>
        </w:tc>
        <w:tc>
          <w:tcPr>
            <w:tcW w:w="709" w:type="dxa"/>
            <w:gridSpan w:val="2"/>
            <w:vAlign w:val="center"/>
          </w:tcPr>
          <w:p w14:paraId="7E3AD3BC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850" w:type="dxa"/>
            <w:vAlign w:val="center"/>
          </w:tcPr>
          <w:p w14:paraId="3DB3A6F3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1134" w:type="dxa"/>
            <w:vAlign w:val="center"/>
          </w:tcPr>
          <w:p w14:paraId="07446E39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58FD6BF0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  <w:vMerge w:val="continue"/>
            <w:vAlign w:val="center"/>
          </w:tcPr>
          <w:p w14:paraId="117AFE8A">
            <w:pPr>
              <w:widowControl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804" w:type="dxa"/>
            <w:vMerge w:val="continue"/>
            <w:tcBorders>
              <w:right w:val="single" w:color="auto" w:sz="4" w:space="0"/>
            </w:tcBorders>
            <w:vAlign w:val="center"/>
          </w:tcPr>
          <w:p w14:paraId="21FF5137">
            <w:pPr>
              <w:widowControl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510" w:type="dxa"/>
            <w:vMerge w:val="continue"/>
            <w:tcBorders>
              <w:left w:val="single" w:color="auto" w:sz="4" w:space="0"/>
            </w:tcBorders>
            <w:vAlign w:val="center"/>
          </w:tcPr>
          <w:p w14:paraId="0C2429B8">
            <w:pPr>
              <w:widowControl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947" w:type="dxa"/>
            <w:gridSpan w:val="2"/>
            <w:vAlign w:val="center"/>
          </w:tcPr>
          <w:p w14:paraId="6D646065">
            <w:pPr>
              <w:widowControl w:val="0"/>
              <w:jc w:val="center"/>
              <w:rPr>
                <w:rFonts w:hint="default" w:ascii="宋体" w:hAnsi="宋体" w:eastAsia="宋体" w:cs="宋体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生猪产地检疫和屠宰检疫电子出证9万元</w:t>
            </w:r>
          </w:p>
        </w:tc>
        <w:tc>
          <w:tcPr>
            <w:tcW w:w="1140" w:type="dxa"/>
            <w:vAlign w:val="center"/>
          </w:tcPr>
          <w:p w14:paraId="1E04970D">
            <w:pPr>
              <w:widowControl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400元/次</w:t>
            </w:r>
          </w:p>
        </w:tc>
        <w:tc>
          <w:tcPr>
            <w:tcW w:w="986" w:type="dxa"/>
            <w:vAlign w:val="center"/>
          </w:tcPr>
          <w:p w14:paraId="32CE23F1">
            <w:pPr>
              <w:widowControl w:val="0"/>
              <w:jc w:val="center"/>
              <w:rPr>
                <w:rFonts w:hint="eastAsia" w:ascii="宋体" w:hAnsi="宋体" w:eastAsia="宋体" w:cs="宋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400元/次</w:t>
            </w:r>
          </w:p>
        </w:tc>
        <w:tc>
          <w:tcPr>
            <w:tcW w:w="709" w:type="dxa"/>
            <w:gridSpan w:val="2"/>
            <w:vAlign w:val="center"/>
          </w:tcPr>
          <w:p w14:paraId="2DBDB315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850" w:type="dxa"/>
            <w:vAlign w:val="center"/>
          </w:tcPr>
          <w:p w14:paraId="40C8159A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1134" w:type="dxa"/>
            <w:vAlign w:val="center"/>
          </w:tcPr>
          <w:p w14:paraId="112794D2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1803B53A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  <w:vMerge w:val="continue"/>
            <w:vAlign w:val="center"/>
          </w:tcPr>
          <w:p w14:paraId="593BD053">
            <w:pPr>
              <w:widowControl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804" w:type="dxa"/>
            <w:vMerge w:val="continue"/>
            <w:tcBorders>
              <w:right w:val="single" w:color="auto" w:sz="4" w:space="0"/>
            </w:tcBorders>
            <w:vAlign w:val="center"/>
          </w:tcPr>
          <w:p w14:paraId="4AE55D77">
            <w:pPr>
              <w:widowControl w:val="0"/>
              <w:jc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</w:p>
        </w:tc>
        <w:tc>
          <w:tcPr>
            <w:tcW w:w="510" w:type="dxa"/>
            <w:vMerge w:val="continue"/>
            <w:tcBorders>
              <w:left w:val="single" w:color="auto" w:sz="4" w:space="0"/>
            </w:tcBorders>
            <w:vAlign w:val="center"/>
          </w:tcPr>
          <w:p w14:paraId="5B2851A0">
            <w:pPr>
              <w:widowControl w:val="0"/>
              <w:jc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</w:p>
        </w:tc>
        <w:tc>
          <w:tcPr>
            <w:tcW w:w="1947" w:type="dxa"/>
            <w:gridSpan w:val="2"/>
            <w:vAlign w:val="center"/>
          </w:tcPr>
          <w:p w14:paraId="41C746CD">
            <w:pPr>
              <w:widowControl w:val="0"/>
              <w:jc w:val="center"/>
              <w:rPr>
                <w:rFonts w:hint="default" w:ascii="宋体" w:hAnsi="宋体" w:eastAsia="宋体" w:cs="宋体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生猪定点屠宰监测9万元</w:t>
            </w:r>
          </w:p>
        </w:tc>
        <w:tc>
          <w:tcPr>
            <w:tcW w:w="1140" w:type="dxa"/>
            <w:vAlign w:val="center"/>
          </w:tcPr>
          <w:p w14:paraId="7D88D662">
            <w:pPr>
              <w:widowControl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400元/次</w:t>
            </w:r>
          </w:p>
        </w:tc>
        <w:tc>
          <w:tcPr>
            <w:tcW w:w="986" w:type="dxa"/>
            <w:vAlign w:val="center"/>
          </w:tcPr>
          <w:p w14:paraId="173DA148">
            <w:pPr>
              <w:widowControl w:val="0"/>
              <w:jc w:val="center"/>
              <w:rPr>
                <w:rFonts w:hint="eastAsia" w:ascii="宋体" w:hAnsi="宋体" w:eastAsia="宋体" w:cs="宋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400元/次</w:t>
            </w:r>
          </w:p>
        </w:tc>
        <w:tc>
          <w:tcPr>
            <w:tcW w:w="709" w:type="dxa"/>
            <w:gridSpan w:val="2"/>
            <w:vAlign w:val="center"/>
          </w:tcPr>
          <w:p w14:paraId="4D439647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850" w:type="dxa"/>
            <w:vAlign w:val="center"/>
          </w:tcPr>
          <w:p w14:paraId="4D8F07F7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1134" w:type="dxa"/>
            <w:vAlign w:val="center"/>
          </w:tcPr>
          <w:p w14:paraId="1DA79048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3AE02E58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" w:hRule="atLeast"/>
        </w:trPr>
        <w:tc>
          <w:tcPr>
            <w:tcW w:w="993" w:type="dxa"/>
            <w:vMerge w:val="restart"/>
            <w:vAlign w:val="center"/>
          </w:tcPr>
          <w:p w14:paraId="337EE811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804" w:type="dxa"/>
            <w:vMerge w:val="restart"/>
            <w:vAlign w:val="center"/>
          </w:tcPr>
          <w:p w14:paraId="1D8273CB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510" w:type="dxa"/>
            <w:vMerge w:val="continue"/>
            <w:tcBorders>
              <w:left w:val="single" w:color="auto" w:sz="4" w:space="0"/>
            </w:tcBorders>
            <w:vAlign w:val="center"/>
          </w:tcPr>
          <w:p w14:paraId="50287D78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945" w:type="dxa"/>
            <w:vAlign w:val="center"/>
          </w:tcPr>
          <w:p w14:paraId="5F221B2A">
            <w:pPr>
              <w:widowControl w:val="0"/>
              <w:jc w:val="both"/>
              <w:rPr>
                <w:rFonts w:hint="default" w:ascii="宋体" w:hAnsi="宋体" w:eastAsia="宋体" w:cs="宋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  <w:lang w:val="en-US" w:eastAsia="zh-CN"/>
              </w:rPr>
              <w:t>动物卫生监督9万元</w:t>
            </w:r>
          </w:p>
        </w:tc>
        <w:tc>
          <w:tcPr>
            <w:tcW w:w="1142" w:type="dxa"/>
            <w:gridSpan w:val="2"/>
            <w:vAlign w:val="center"/>
          </w:tcPr>
          <w:p w14:paraId="6FF385C1">
            <w:pPr>
              <w:widowControl w:val="0"/>
              <w:jc w:val="center"/>
              <w:rPr>
                <w:rFonts w:hint="eastAsia" w:ascii="宋体" w:hAnsi="宋体" w:eastAsia="宋体" w:cs="宋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500元/次</w:t>
            </w:r>
          </w:p>
        </w:tc>
        <w:tc>
          <w:tcPr>
            <w:tcW w:w="986" w:type="dxa"/>
            <w:vAlign w:val="center"/>
          </w:tcPr>
          <w:p w14:paraId="756C6AA8">
            <w:pPr>
              <w:widowControl w:val="0"/>
              <w:jc w:val="center"/>
              <w:rPr>
                <w:rFonts w:hint="eastAsia" w:ascii="宋体" w:hAnsi="宋体" w:eastAsia="宋体" w:cs="宋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500元/次</w:t>
            </w:r>
          </w:p>
        </w:tc>
        <w:tc>
          <w:tcPr>
            <w:tcW w:w="709" w:type="dxa"/>
            <w:gridSpan w:val="2"/>
            <w:vMerge w:val="restart"/>
            <w:vAlign w:val="center"/>
          </w:tcPr>
          <w:p w14:paraId="0419E884">
            <w:pPr>
              <w:jc w:val="center"/>
              <w:rPr>
                <w:rFonts w:hint="default" w:ascii="宋体" w:hAnsi="宋体" w:eastAsia="宋体" w:cs="宋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18"/>
                <w:szCs w:val="18"/>
                <w:lang w:val="en-US" w:eastAsia="zh-CN" w:bidi="ar-SA"/>
              </w:rPr>
              <w:t>2</w:t>
            </w:r>
          </w:p>
        </w:tc>
        <w:tc>
          <w:tcPr>
            <w:tcW w:w="850" w:type="dxa"/>
            <w:vMerge w:val="restart"/>
            <w:vAlign w:val="center"/>
          </w:tcPr>
          <w:p w14:paraId="379E3D74">
            <w:pPr>
              <w:jc w:val="center"/>
              <w:rPr>
                <w:rFonts w:hint="default" w:ascii="宋体" w:hAnsi="宋体" w:eastAsia="宋体" w:cs="宋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18"/>
                <w:szCs w:val="18"/>
                <w:lang w:val="en-US" w:eastAsia="zh-CN" w:bidi="ar-SA"/>
              </w:rPr>
              <w:t>2</w:t>
            </w:r>
          </w:p>
        </w:tc>
        <w:tc>
          <w:tcPr>
            <w:tcW w:w="1134" w:type="dxa"/>
            <w:vMerge w:val="restart"/>
            <w:vAlign w:val="center"/>
          </w:tcPr>
          <w:p w14:paraId="15051D5B">
            <w:pPr>
              <w:jc w:val="center"/>
              <w:rPr>
                <w:rFonts w:hint="eastAsia" w:ascii="宋体" w:hAnsi="宋体" w:eastAsia="宋体" w:cs="宋体"/>
                <w:kern w:val="2"/>
                <w:sz w:val="18"/>
                <w:szCs w:val="18"/>
                <w:lang w:val="en-US" w:eastAsia="zh-CN" w:bidi="ar-SA"/>
              </w:rPr>
            </w:pPr>
          </w:p>
        </w:tc>
      </w:tr>
      <w:tr w14:paraId="54F3EB8E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" w:hRule="atLeast"/>
        </w:trPr>
        <w:tc>
          <w:tcPr>
            <w:tcW w:w="993" w:type="dxa"/>
            <w:vMerge w:val="continue"/>
            <w:vAlign w:val="center"/>
          </w:tcPr>
          <w:p w14:paraId="0FA614F5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804" w:type="dxa"/>
            <w:vMerge w:val="continue"/>
            <w:vAlign w:val="center"/>
          </w:tcPr>
          <w:p w14:paraId="246C7C29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510" w:type="dxa"/>
            <w:vMerge w:val="continue"/>
            <w:tcBorders>
              <w:left w:val="single" w:color="auto" w:sz="4" w:space="0"/>
            </w:tcBorders>
            <w:vAlign w:val="center"/>
          </w:tcPr>
          <w:p w14:paraId="43DB69E9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945" w:type="dxa"/>
            <w:vAlign w:val="center"/>
          </w:tcPr>
          <w:p w14:paraId="47B52C1E">
            <w:pPr>
              <w:widowControl w:val="0"/>
              <w:jc w:val="center"/>
              <w:rPr>
                <w:rFonts w:hint="default" w:ascii="宋体" w:hAnsi="宋体" w:eastAsia="宋体" w:cs="宋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无害化处理监管5万元</w:t>
            </w:r>
          </w:p>
        </w:tc>
        <w:tc>
          <w:tcPr>
            <w:tcW w:w="1142" w:type="dxa"/>
            <w:gridSpan w:val="2"/>
            <w:vAlign w:val="center"/>
          </w:tcPr>
          <w:p w14:paraId="19882F5D">
            <w:pPr>
              <w:widowControl w:val="0"/>
              <w:jc w:val="center"/>
              <w:rPr>
                <w:rFonts w:hint="eastAsia" w:ascii="宋体" w:hAnsi="宋体" w:eastAsia="宋体" w:cs="宋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500元/次</w:t>
            </w:r>
          </w:p>
        </w:tc>
        <w:tc>
          <w:tcPr>
            <w:tcW w:w="986" w:type="dxa"/>
            <w:vAlign w:val="center"/>
          </w:tcPr>
          <w:p w14:paraId="39BDCE4A">
            <w:pPr>
              <w:widowControl w:val="0"/>
              <w:jc w:val="center"/>
              <w:rPr>
                <w:rFonts w:hint="eastAsia" w:ascii="宋体" w:hAnsi="宋体" w:eastAsia="宋体" w:cs="宋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500元/次</w:t>
            </w:r>
          </w:p>
        </w:tc>
        <w:tc>
          <w:tcPr>
            <w:tcW w:w="709" w:type="dxa"/>
            <w:gridSpan w:val="2"/>
            <w:vMerge w:val="continue"/>
            <w:vAlign w:val="center"/>
          </w:tcPr>
          <w:p w14:paraId="4DB70CD4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850" w:type="dxa"/>
            <w:vMerge w:val="continue"/>
            <w:vAlign w:val="center"/>
          </w:tcPr>
          <w:p w14:paraId="24C5051F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34" w:type="dxa"/>
            <w:vMerge w:val="continue"/>
            <w:vAlign w:val="center"/>
          </w:tcPr>
          <w:p w14:paraId="57C23D1A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745BC24F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" w:hRule="atLeast"/>
        </w:trPr>
        <w:tc>
          <w:tcPr>
            <w:tcW w:w="993" w:type="dxa"/>
            <w:vMerge w:val="continue"/>
            <w:vAlign w:val="center"/>
          </w:tcPr>
          <w:p w14:paraId="54DB5255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804" w:type="dxa"/>
            <w:vMerge w:val="continue"/>
            <w:vAlign w:val="center"/>
          </w:tcPr>
          <w:p w14:paraId="388279CE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510" w:type="dxa"/>
            <w:vMerge w:val="continue"/>
            <w:tcBorders>
              <w:left w:val="single" w:color="auto" w:sz="4" w:space="0"/>
            </w:tcBorders>
            <w:vAlign w:val="center"/>
          </w:tcPr>
          <w:p w14:paraId="3A8519A5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945" w:type="dxa"/>
            <w:vAlign w:val="center"/>
          </w:tcPr>
          <w:p w14:paraId="2DCE0D4D">
            <w:pPr>
              <w:widowControl w:val="0"/>
              <w:jc w:val="center"/>
              <w:rPr>
                <w:rFonts w:hint="default" w:ascii="宋体" w:hAnsi="宋体" w:eastAsia="宋体" w:cs="宋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畜牧兽医专项执法5万元</w:t>
            </w:r>
          </w:p>
        </w:tc>
        <w:tc>
          <w:tcPr>
            <w:tcW w:w="1142" w:type="dxa"/>
            <w:gridSpan w:val="2"/>
            <w:vAlign w:val="center"/>
          </w:tcPr>
          <w:p w14:paraId="40D4C97B">
            <w:pPr>
              <w:widowControl w:val="0"/>
              <w:jc w:val="center"/>
              <w:rPr>
                <w:rFonts w:hint="eastAsia" w:ascii="宋体" w:hAnsi="宋体" w:eastAsia="宋体" w:cs="宋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400元/次</w:t>
            </w:r>
          </w:p>
        </w:tc>
        <w:tc>
          <w:tcPr>
            <w:tcW w:w="986" w:type="dxa"/>
            <w:vAlign w:val="center"/>
          </w:tcPr>
          <w:p w14:paraId="424417BB">
            <w:pPr>
              <w:widowControl w:val="0"/>
              <w:jc w:val="center"/>
              <w:rPr>
                <w:rFonts w:hint="eastAsia" w:ascii="宋体" w:hAnsi="宋体" w:eastAsia="宋体" w:cs="宋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400元/次</w:t>
            </w:r>
          </w:p>
        </w:tc>
        <w:tc>
          <w:tcPr>
            <w:tcW w:w="709" w:type="dxa"/>
            <w:gridSpan w:val="2"/>
            <w:vMerge w:val="continue"/>
            <w:vAlign w:val="center"/>
          </w:tcPr>
          <w:p w14:paraId="03511DEA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850" w:type="dxa"/>
            <w:vMerge w:val="continue"/>
            <w:vAlign w:val="center"/>
          </w:tcPr>
          <w:p w14:paraId="11DABAFE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34" w:type="dxa"/>
            <w:vMerge w:val="continue"/>
            <w:vAlign w:val="center"/>
          </w:tcPr>
          <w:p w14:paraId="148E5CDB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6B41FE1A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  <w:vMerge w:val="continue"/>
            <w:vAlign w:val="center"/>
          </w:tcPr>
          <w:p w14:paraId="2B11BA23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804" w:type="dxa"/>
            <w:vMerge w:val="continue"/>
            <w:vAlign w:val="center"/>
          </w:tcPr>
          <w:p w14:paraId="30A14D82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510" w:type="dxa"/>
            <w:vMerge w:val="continue"/>
            <w:vAlign w:val="center"/>
          </w:tcPr>
          <w:p w14:paraId="15C4994D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945" w:type="dxa"/>
            <w:vAlign w:val="center"/>
          </w:tcPr>
          <w:p w14:paraId="17203B22">
            <w:pPr>
              <w:widowControl w:val="0"/>
              <w:jc w:val="center"/>
              <w:rPr>
                <w:rFonts w:hint="eastAsia" w:ascii="宋体" w:hAnsi="宋体" w:eastAsia="宋体" w:cs="宋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各项执法行动</w:t>
            </w:r>
          </w:p>
        </w:tc>
        <w:tc>
          <w:tcPr>
            <w:tcW w:w="1142" w:type="dxa"/>
            <w:gridSpan w:val="2"/>
            <w:vAlign w:val="center"/>
          </w:tcPr>
          <w:p w14:paraId="59DABC07">
            <w:pPr>
              <w:widowControl w:val="0"/>
              <w:jc w:val="center"/>
              <w:rPr>
                <w:rFonts w:hint="eastAsia" w:ascii="宋体" w:hAnsi="宋体" w:eastAsia="宋体" w:cs="宋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1-12月</w:t>
            </w:r>
          </w:p>
        </w:tc>
        <w:tc>
          <w:tcPr>
            <w:tcW w:w="986" w:type="dxa"/>
            <w:vAlign w:val="center"/>
          </w:tcPr>
          <w:p w14:paraId="66C44A04">
            <w:pPr>
              <w:widowControl w:val="0"/>
              <w:jc w:val="center"/>
              <w:rPr>
                <w:rFonts w:hint="eastAsia" w:ascii="宋体" w:hAnsi="宋体" w:eastAsia="宋体" w:cs="宋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1-12月</w:t>
            </w:r>
          </w:p>
        </w:tc>
        <w:tc>
          <w:tcPr>
            <w:tcW w:w="709" w:type="dxa"/>
            <w:gridSpan w:val="2"/>
            <w:vAlign w:val="center"/>
          </w:tcPr>
          <w:p w14:paraId="61811820">
            <w:pPr>
              <w:jc w:val="center"/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4</w:t>
            </w:r>
          </w:p>
        </w:tc>
        <w:tc>
          <w:tcPr>
            <w:tcW w:w="850" w:type="dxa"/>
            <w:vAlign w:val="center"/>
          </w:tcPr>
          <w:p w14:paraId="330EFC7B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4</w:t>
            </w:r>
          </w:p>
        </w:tc>
        <w:tc>
          <w:tcPr>
            <w:tcW w:w="1134" w:type="dxa"/>
            <w:vAlign w:val="center"/>
          </w:tcPr>
          <w:p w14:paraId="68E87ED9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703889D0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  <w:vMerge w:val="continue"/>
            <w:vAlign w:val="center"/>
          </w:tcPr>
          <w:p w14:paraId="03BA35F1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804" w:type="dxa"/>
            <w:vMerge w:val="restart"/>
            <w:vAlign w:val="center"/>
          </w:tcPr>
          <w:p w14:paraId="025373FE">
            <w:pPr>
              <w:jc w:val="center"/>
              <w:rPr>
                <w:rFonts w:hint="eastAsia" w:ascii="宋体" w:hAnsi="宋体" w:eastAsia="宋体" w:cs="宋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效益指标</w:t>
            </w: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30分</w:t>
            </w: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）</w:t>
            </w:r>
          </w:p>
          <w:p w14:paraId="3625992E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510" w:type="dxa"/>
            <w:vAlign w:val="center"/>
          </w:tcPr>
          <w:p w14:paraId="7A592E13">
            <w:pPr>
              <w:widowControl w:val="0"/>
              <w:jc w:val="center"/>
              <w:rPr>
                <w:rFonts w:hint="eastAsia" w:ascii="宋体" w:hAnsi="宋体" w:eastAsia="宋体" w:cs="宋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经济效益指标</w:t>
            </w:r>
          </w:p>
        </w:tc>
        <w:tc>
          <w:tcPr>
            <w:tcW w:w="1945" w:type="dxa"/>
            <w:vAlign w:val="center"/>
          </w:tcPr>
          <w:p w14:paraId="265864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执法检查、法制宣传、纠纷调解</w:t>
            </w:r>
          </w:p>
        </w:tc>
        <w:tc>
          <w:tcPr>
            <w:tcW w:w="1142" w:type="dxa"/>
            <w:gridSpan w:val="2"/>
            <w:vAlign w:val="center"/>
          </w:tcPr>
          <w:p w14:paraId="3C52A7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促进农民稳定增收</w:t>
            </w:r>
          </w:p>
        </w:tc>
        <w:tc>
          <w:tcPr>
            <w:tcW w:w="986" w:type="dxa"/>
            <w:vAlign w:val="center"/>
          </w:tcPr>
          <w:p w14:paraId="49B21C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促进农民稳定增收</w:t>
            </w:r>
          </w:p>
        </w:tc>
        <w:tc>
          <w:tcPr>
            <w:tcW w:w="709" w:type="dxa"/>
            <w:gridSpan w:val="2"/>
            <w:vAlign w:val="center"/>
          </w:tcPr>
          <w:p w14:paraId="68B67788">
            <w:pPr>
              <w:jc w:val="center"/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8</w:t>
            </w:r>
          </w:p>
        </w:tc>
        <w:tc>
          <w:tcPr>
            <w:tcW w:w="850" w:type="dxa"/>
            <w:vAlign w:val="center"/>
          </w:tcPr>
          <w:p w14:paraId="745E2A69">
            <w:pPr>
              <w:jc w:val="center"/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7</w:t>
            </w:r>
          </w:p>
        </w:tc>
        <w:tc>
          <w:tcPr>
            <w:tcW w:w="1134" w:type="dxa"/>
            <w:vAlign w:val="center"/>
          </w:tcPr>
          <w:p w14:paraId="402FF2B3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55112214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  <w:vMerge w:val="continue"/>
            <w:vAlign w:val="center"/>
          </w:tcPr>
          <w:p w14:paraId="14923B3B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804" w:type="dxa"/>
            <w:vMerge w:val="continue"/>
            <w:vAlign w:val="center"/>
          </w:tcPr>
          <w:p w14:paraId="0F18E89B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510" w:type="dxa"/>
            <w:vAlign w:val="center"/>
          </w:tcPr>
          <w:p w14:paraId="5E6BD25C">
            <w:pPr>
              <w:widowControl w:val="0"/>
              <w:jc w:val="center"/>
              <w:rPr>
                <w:rFonts w:hint="eastAsia" w:ascii="宋体" w:hAnsi="宋体" w:eastAsia="宋体" w:cs="宋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社会效益指标</w:t>
            </w:r>
          </w:p>
        </w:tc>
        <w:tc>
          <w:tcPr>
            <w:tcW w:w="1945" w:type="dxa"/>
            <w:vAlign w:val="center"/>
          </w:tcPr>
          <w:p w14:paraId="02780FF1"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加大对各项法律、法规、政策和专业的宣传，对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违反农业投入品、农产品质量安全、农业资源与环境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渔业渔政、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畜牧兽医、动物卫生监督、农业机械安全等方面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的违法违规行为均得到有效查处和打击</w:t>
            </w:r>
          </w:p>
        </w:tc>
        <w:tc>
          <w:tcPr>
            <w:tcW w:w="1142" w:type="dxa"/>
            <w:gridSpan w:val="2"/>
            <w:vAlign w:val="center"/>
          </w:tcPr>
          <w:p w14:paraId="4636EA1D">
            <w:pPr>
              <w:widowControl w:val="0"/>
              <w:jc w:val="center"/>
              <w:rPr>
                <w:rFonts w:hint="eastAsia" w:ascii="宋体" w:hAnsi="宋体" w:eastAsia="宋体" w:cs="宋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有效查处和打击违法违规行为</w:t>
            </w:r>
          </w:p>
        </w:tc>
        <w:tc>
          <w:tcPr>
            <w:tcW w:w="986" w:type="dxa"/>
            <w:vAlign w:val="center"/>
          </w:tcPr>
          <w:p w14:paraId="3658C699">
            <w:pPr>
              <w:widowControl w:val="0"/>
              <w:jc w:val="center"/>
              <w:rPr>
                <w:rFonts w:hint="eastAsia" w:ascii="宋体" w:hAnsi="宋体" w:eastAsia="宋体" w:cs="宋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有效查处和打击违法违规行为</w:t>
            </w:r>
          </w:p>
        </w:tc>
        <w:tc>
          <w:tcPr>
            <w:tcW w:w="709" w:type="dxa"/>
            <w:gridSpan w:val="2"/>
            <w:vAlign w:val="center"/>
          </w:tcPr>
          <w:p w14:paraId="7A52DB44">
            <w:pPr>
              <w:jc w:val="center"/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6</w:t>
            </w:r>
          </w:p>
        </w:tc>
        <w:tc>
          <w:tcPr>
            <w:tcW w:w="850" w:type="dxa"/>
            <w:vAlign w:val="center"/>
          </w:tcPr>
          <w:p w14:paraId="73CD15EA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6</w:t>
            </w:r>
          </w:p>
        </w:tc>
        <w:tc>
          <w:tcPr>
            <w:tcW w:w="1134" w:type="dxa"/>
            <w:vAlign w:val="center"/>
          </w:tcPr>
          <w:p w14:paraId="280125E3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0BC32E4F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  <w:vMerge w:val="continue"/>
            <w:vAlign w:val="center"/>
          </w:tcPr>
          <w:p w14:paraId="0B4C0147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804" w:type="dxa"/>
            <w:vMerge w:val="continue"/>
            <w:vAlign w:val="center"/>
          </w:tcPr>
          <w:p w14:paraId="103C5104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510" w:type="dxa"/>
            <w:vAlign w:val="center"/>
          </w:tcPr>
          <w:p w14:paraId="0FF6F14E">
            <w:pPr>
              <w:widowControl w:val="0"/>
              <w:jc w:val="center"/>
              <w:rPr>
                <w:rFonts w:hint="eastAsia" w:ascii="宋体" w:hAnsi="宋体" w:eastAsia="宋体" w:cs="宋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生态效益指标</w:t>
            </w:r>
          </w:p>
        </w:tc>
        <w:tc>
          <w:tcPr>
            <w:tcW w:w="1945" w:type="dxa"/>
            <w:vAlign w:val="center"/>
          </w:tcPr>
          <w:p w14:paraId="1A580BFA">
            <w:pPr>
              <w:widowControl w:val="0"/>
              <w:jc w:val="center"/>
              <w:rPr>
                <w:rFonts w:hint="eastAsia" w:ascii="宋体" w:hAnsi="宋体" w:eastAsia="宋体" w:cs="宋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加强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农业资源、农业野生动植物资源、农业外来物种、农业可再生能源、种质资源保护、水生野生动物保护、自然水域鱼类资源与渔业水域环境保护。</w:t>
            </w:r>
          </w:p>
        </w:tc>
        <w:tc>
          <w:tcPr>
            <w:tcW w:w="1142" w:type="dxa"/>
            <w:gridSpan w:val="2"/>
            <w:vAlign w:val="center"/>
          </w:tcPr>
          <w:p w14:paraId="46B9B92D">
            <w:pPr>
              <w:widowControl w:val="0"/>
              <w:jc w:val="center"/>
              <w:rPr>
                <w:rFonts w:hint="eastAsia" w:ascii="宋体" w:hAnsi="宋体" w:eastAsia="宋体" w:cs="宋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效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果</w:t>
            </w: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明显</w:t>
            </w:r>
          </w:p>
        </w:tc>
        <w:tc>
          <w:tcPr>
            <w:tcW w:w="986" w:type="dxa"/>
            <w:vAlign w:val="center"/>
          </w:tcPr>
          <w:p w14:paraId="0F187FB6">
            <w:pPr>
              <w:widowControl w:val="0"/>
              <w:jc w:val="center"/>
              <w:rPr>
                <w:rFonts w:hint="eastAsia" w:ascii="宋体" w:hAnsi="宋体" w:eastAsia="宋体" w:cs="宋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效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果</w:t>
            </w: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明显</w:t>
            </w:r>
          </w:p>
        </w:tc>
        <w:tc>
          <w:tcPr>
            <w:tcW w:w="709" w:type="dxa"/>
            <w:gridSpan w:val="2"/>
            <w:vAlign w:val="center"/>
          </w:tcPr>
          <w:p w14:paraId="06F8BA33">
            <w:pPr>
              <w:jc w:val="center"/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6</w:t>
            </w:r>
          </w:p>
        </w:tc>
        <w:tc>
          <w:tcPr>
            <w:tcW w:w="850" w:type="dxa"/>
            <w:vAlign w:val="center"/>
          </w:tcPr>
          <w:p w14:paraId="2001428A">
            <w:pPr>
              <w:jc w:val="center"/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5</w:t>
            </w:r>
          </w:p>
        </w:tc>
        <w:tc>
          <w:tcPr>
            <w:tcW w:w="1134" w:type="dxa"/>
            <w:vAlign w:val="center"/>
          </w:tcPr>
          <w:p w14:paraId="2F7B4AF3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348F004D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  <w:vMerge w:val="continue"/>
            <w:vAlign w:val="center"/>
          </w:tcPr>
          <w:p w14:paraId="43BD1480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804" w:type="dxa"/>
            <w:vMerge w:val="continue"/>
            <w:vAlign w:val="center"/>
          </w:tcPr>
          <w:p w14:paraId="273C18BA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510" w:type="dxa"/>
            <w:vAlign w:val="center"/>
          </w:tcPr>
          <w:p w14:paraId="65CA9B26">
            <w:pPr>
              <w:widowControl w:val="0"/>
              <w:jc w:val="center"/>
              <w:rPr>
                <w:rFonts w:hint="eastAsia" w:ascii="宋体" w:hAnsi="宋体" w:eastAsia="宋体" w:cs="宋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可持续影响指标</w:t>
            </w:r>
          </w:p>
        </w:tc>
        <w:tc>
          <w:tcPr>
            <w:tcW w:w="1945" w:type="dxa"/>
            <w:vAlign w:val="center"/>
          </w:tcPr>
          <w:p w14:paraId="4A107A03">
            <w:pPr>
              <w:widowControl w:val="0"/>
              <w:jc w:val="center"/>
              <w:rPr>
                <w:rFonts w:hint="eastAsia" w:ascii="宋体" w:hAnsi="宋体" w:eastAsia="宋体" w:cs="宋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构建良好的健康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野生动植物、水生野生动物、自然水域鱼类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环境，对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全县农业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发展有效促进，提升大众健康水平</w:t>
            </w:r>
          </w:p>
        </w:tc>
        <w:tc>
          <w:tcPr>
            <w:tcW w:w="1142" w:type="dxa"/>
            <w:gridSpan w:val="2"/>
            <w:vAlign w:val="center"/>
          </w:tcPr>
          <w:p w14:paraId="34DEE15C">
            <w:pPr>
              <w:widowControl w:val="0"/>
              <w:jc w:val="center"/>
              <w:rPr>
                <w:rFonts w:hint="eastAsia" w:ascii="宋体" w:hAnsi="宋体" w:eastAsia="宋体" w:cs="宋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促进生态平衡</w:t>
            </w:r>
          </w:p>
        </w:tc>
        <w:tc>
          <w:tcPr>
            <w:tcW w:w="986" w:type="dxa"/>
            <w:vAlign w:val="center"/>
          </w:tcPr>
          <w:p w14:paraId="2E9C71BE">
            <w:pPr>
              <w:widowControl w:val="0"/>
              <w:jc w:val="center"/>
              <w:rPr>
                <w:rFonts w:hint="eastAsia" w:ascii="宋体" w:hAnsi="宋体" w:eastAsia="宋体" w:cs="宋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促进生态平衡</w:t>
            </w:r>
          </w:p>
        </w:tc>
        <w:tc>
          <w:tcPr>
            <w:tcW w:w="709" w:type="dxa"/>
            <w:gridSpan w:val="2"/>
            <w:vAlign w:val="center"/>
          </w:tcPr>
          <w:p w14:paraId="1D658047">
            <w:pPr>
              <w:jc w:val="center"/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10</w:t>
            </w:r>
          </w:p>
        </w:tc>
        <w:tc>
          <w:tcPr>
            <w:tcW w:w="850" w:type="dxa"/>
            <w:vAlign w:val="center"/>
          </w:tcPr>
          <w:p w14:paraId="3814EC7D">
            <w:pPr>
              <w:jc w:val="center"/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9</w:t>
            </w:r>
          </w:p>
        </w:tc>
        <w:tc>
          <w:tcPr>
            <w:tcW w:w="1134" w:type="dxa"/>
            <w:vAlign w:val="center"/>
          </w:tcPr>
          <w:p w14:paraId="0C08A430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4FC3A51D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  <w:vMerge w:val="continue"/>
            <w:vAlign w:val="center"/>
          </w:tcPr>
          <w:p w14:paraId="73FF5020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804" w:type="dxa"/>
            <w:vMerge w:val="continue"/>
            <w:vAlign w:val="center"/>
          </w:tcPr>
          <w:p w14:paraId="1E60C3EB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510" w:type="dxa"/>
            <w:vAlign w:val="center"/>
          </w:tcPr>
          <w:p w14:paraId="7A6993F6">
            <w:pPr>
              <w:widowControl w:val="0"/>
              <w:jc w:val="center"/>
              <w:rPr>
                <w:rFonts w:hint="eastAsia" w:ascii="宋体" w:hAnsi="宋体" w:eastAsia="宋体" w:cs="宋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社会公众或服务对象满意度</w:t>
            </w:r>
          </w:p>
        </w:tc>
        <w:tc>
          <w:tcPr>
            <w:tcW w:w="1945" w:type="dxa"/>
            <w:vAlign w:val="center"/>
          </w:tcPr>
          <w:p w14:paraId="4A530142">
            <w:pPr>
              <w:widowControl w:val="0"/>
              <w:jc w:val="center"/>
              <w:rPr>
                <w:rFonts w:hint="eastAsia" w:ascii="宋体" w:hAnsi="宋体" w:eastAsia="宋体" w:cs="宋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让服务对象满意</w:t>
            </w:r>
          </w:p>
        </w:tc>
        <w:tc>
          <w:tcPr>
            <w:tcW w:w="1142" w:type="dxa"/>
            <w:gridSpan w:val="2"/>
            <w:vAlign w:val="center"/>
          </w:tcPr>
          <w:p w14:paraId="01646EEC">
            <w:pPr>
              <w:widowControl w:val="0"/>
              <w:jc w:val="center"/>
              <w:rPr>
                <w:rFonts w:hint="eastAsia" w:ascii="宋体" w:hAnsi="宋体" w:eastAsia="宋体" w:cs="宋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满意率≥9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/>
              </w:rPr>
              <w:t>5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%</w:t>
            </w:r>
          </w:p>
        </w:tc>
        <w:tc>
          <w:tcPr>
            <w:tcW w:w="986" w:type="dxa"/>
            <w:vAlign w:val="center"/>
          </w:tcPr>
          <w:p w14:paraId="79CE1EA1">
            <w:pPr>
              <w:jc w:val="center"/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满意率</w:t>
            </w: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达到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94%</w:t>
            </w:r>
          </w:p>
        </w:tc>
        <w:tc>
          <w:tcPr>
            <w:tcW w:w="709" w:type="dxa"/>
            <w:gridSpan w:val="2"/>
            <w:vAlign w:val="center"/>
          </w:tcPr>
          <w:p w14:paraId="0A675774">
            <w:pPr>
              <w:jc w:val="center"/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10</w:t>
            </w:r>
          </w:p>
        </w:tc>
        <w:tc>
          <w:tcPr>
            <w:tcW w:w="850" w:type="dxa"/>
            <w:vAlign w:val="center"/>
          </w:tcPr>
          <w:p w14:paraId="07B5C7DC">
            <w:pPr>
              <w:jc w:val="center"/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9</w:t>
            </w:r>
          </w:p>
        </w:tc>
        <w:tc>
          <w:tcPr>
            <w:tcW w:w="1134" w:type="dxa"/>
            <w:vAlign w:val="center"/>
          </w:tcPr>
          <w:p w14:paraId="7ABE504B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16B3EB29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  <w:vMerge w:val="continue"/>
            <w:vAlign w:val="center"/>
          </w:tcPr>
          <w:p w14:paraId="4F1D6510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804" w:type="dxa"/>
            <w:vMerge w:val="continue"/>
            <w:vAlign w:val="center"/>
          </w:tcPr>
          <w:p w14:paraId="2C3C1C1C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510" w:type="dxa"/>
            <w:vAlign w:val="center"/>
          </w:tcPr>
          <w:p w14:paraId="3B371CF3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945" w:type="dxa"/>
            <w:vAlign w:val="center"/>
          </w:tcPr>
          <w:p w14:paraId="0F154A89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42" w:type="dxa"/>
            <w:gridSpan w:val="2"/>
            <w:vAlign w:val="center"/>
          </w:tcPr>
          <w:p w14:paraId="6FE29813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986" w:type="dxa"/>
            <w:vAlign w:val="center"/>
          </w:tcPr>
          <w:p w14:paraId="7636CD2E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709" w:type="dxa"/>
            <w:gridSpan w:val="2"/>
            <w:vAlign w:val="center"/>
          </w:tcPr>
          <w:p w14:paraId="0DE236F0">
            <w:pPr>
              <w:jc w:val="center"/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100</w:t>
            </w:r>
          </w:p>
        </w:tc>
        <w:tc>
          <w:tcPr>
            <w:tcW w:w="850" w:type="dxa"/>
            <w:vAlign w:val="center"/>
          </w:tcPr>
          <w:p w14:paraId="308AA58A">
            <w:pPr>
              <w:jc w:val="center"/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90</w:t>
            </w:r>
          </w:p>
        </w:tc>
        <w:tc>
          <w:tcPr>
            <w:tcW w:w="1134" w:type="dxa"/>
            <w:vAlign w:val="center"/>
          </w:tcPr>
          <w:p w14:paraId="0C3CE10E"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</w:tbl>
    <w:p w14:paraId="49B1FA96">
      <w:pPr>
        <w:tabs>
          <w:tab w:val="left" w:pos="6396"/>
        </w:tabs>
        <w:rPr>
          <w:rFonts w:hint="eastAsia" w:asciiTheme="majorEastAsia" w:hAnsiTheme="majorEastAsia" w:eastAsiaTheme="majorEastAsia" w:cstheme="majorEastAsia"/>
          <w:sz w:val="24"/>
          <w:szCs w:val="24"/>
          <w:lang w:eastAsia="zh-CN"/>
        </w:rPr>
      </w:pPr>
    </w:p>
    <w:p w14:paraId="7DECA6FD">
      <w:pPr>
        <w:tabs>
          <w:tab w:val="left" w:pos="6396"/>
        </w:tabs>
        <w:rPr>
          <w:rFonts w:hint="eastAsia" w:asciiTheme="majorEastAsia" w:hAnsiTheme="majorEastAsia" w:eastAsiaTheme="majorEastAsia" w:cstheme="majorEastAsia"/>
          <w:sz w:val="24"/>
          <w:szCs w:val="24"/>
          <w:lang w:eastAsia="zh-CN"/>
        </w:rPr>
      </w:pPr>
    </w:p>
    <w:p w14:paraId="17EE3D48">
      <w:pPr>
        <w:tabs>
          <w:tab w:val="left" w:pos="6396"/>
        </w:tabs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  <w:lang w:eastAsia="zh-CN"/>
        </w:rPr>
        <w:t>填表人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:   唐红菊   填报日期: 2024年3月28</w:t>
      </w:r>
      <w:bookmarkStart w:id="0" w:name="_GoBack"/>
      <w:bookmarkEnd w:id="0"/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 xml:space="preserve">日     联系电话:15886410519         </w:t>
      </w:r>
    </w:p>
    <w:p w14:paraId="6CFC8E21">
      <w:pPr>
        <w:tabs>
          <w:tab w:val="left" w:pos="6396"/>
        </w:tabs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</w:pPr>
    </w:p>
    <w:p w14:paraId="719C5008">
      <w:pPr>
        <w:tabs>
          <w:tab w:val="left" w:pos="6396"/>
        </w:tabs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</w:pPr>
    </w:p>
    <w:p w14:paraId="52B43728">
      <w:pPr>
        <w:tabs>
          <w:tab w:val="left" w:pos="6396"/>
        </w:tabs>
        <w:rPr>
          <w:rFonts w:hint="default" w:asciiTheme="majorEastAsia" w:hAnsiTheme="majorEastAsia" w:eastAsiaTheme="majorEastAsia" w:cstheme="majorEastAsia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单位负责人签字:陈崇炳</w:t>
      </w:r>
    </w:p>
    <w:sectPr>
      <w:pgSz w:w="11906" w:h="16838"/>
      <w:pgMar w:top="1270" w:right="1800" w:bottom="986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c4ZGFjZDdlMjVlYjIwMmRkYzBkYzQ4YzNmYTBjNjUifQ=="/>
  </w:docVars>
  <w:rsids>
    <w:rsidRoot w:val="00CD694F"/>
    <w:rsid w:val="007F4E19"/>
    <w:rsid w:val="009F736D"/>
    <w:rsid w:val="00CD694F"/>
    <w:rsid w:val="0B576829"/>
    <w:rsid w:val="0FBD72C3"/>
    <w:rsid w:val="11651A67"/>
    <w:rsid w:val="143F56AD"/>
    <w:rsid w:val="16E26A21"/>
    <w:rsid w:val="21BD2F42"/>
    <w:rsid w:val="220763D8"/>
    <w:rsid w:val="29D22052"/>
    <w:rsid w:val="2AF3403F"/>
    <w:rsid w:val="2CAB4807"/>
    <w:rsid w:val="2FCF31A1"/>
    <w:rsid w:val="30267894"/>
    <w:rsid w:val="4B6642EC"/>
    <w:rsid w:val="577C6E6A"/>
    <w:rsid w:val="5C306C54"/>
    <w:rsid w:val="5C911D58"/>
    <w:rsid w:val="641F73C2"/>
    <w:rsid w:val="650F6894"/>
    <w:rsid w:val="65C509D0"/>
    <w:rsid w:val="683D12F3"/>
    <w:rsid w:val="77AE615A"/>
    <w:rsid w:val="782E58B4"/>
    <w:rsid w:val="79E338BA"/>
    <w:rsid w:val="7CA44CB2"/>
    <w:rsid w:val="7D1724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3</Pages>
  <Words>1403</Words>
  <Characters>1576</Characters>
  <Lines>3</Lines>
  <Paragraphs>1</Paragraphs>
  <TotalTime>26</TotalTime>
  <ScaleCrop>false</ScaleCrop>
  <LinksUpToDate>false</LinksUpToDate>
  <CharactersWithSpaces>1600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2021-03-10T07:20:00Z</dcterms:created>
  <dc:creator>微软用户</dc:creator>
  <cp:lastModifiedBy>小桥流水</cp:lastModifiedBy>
  <cp:lastPrinted>2022-02-23T03:01:00Z</cp:lastPrinted>
  <dcterms:modified xsi:type="dcterms:W3CDTF">2024-10-15T01:19:06Z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3F5D58F2FC434F88A567C32B1A6B07A5_13</vt:lpwstr>
  </property>
</Properties>
</file>