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jc w:val="center"/>
        <w:rPr>
          <w:rFonts w:hint="eastAsia" w:ascii="宋体" w:hAnsi="宋体" w:eastAsia="宋体" w:cs="宋体"/>
          <w:color w:val="383838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83838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383838"/>
          <w:sz w:val="36"/>
          <w:szCs w:val="36"/>
          <w:lang w:val="en-US" w:eastAsia="zh-CN"/>
        </w:rPr>
        <w:t>23</w:t>
      </w:r>
      <w:r>
        <w:rPr>
          <w:rFonts w:hint="eastAsia" w:ascii="宋体" w:hAnsi="宋体" w:eastAsia="宋体" w:cs="宋体"/>
          <w:b/>
          <w:bCs/>
          <w:color w:val="383838"/>
          <w:sz w:val="36"/>
          <w:szCs w:val="36"/>
        </w:rPr>
        <w:t>年度部门整体支出绩效评价报告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rPr>
          <w:rFonts w:hint="eastAsia" w:ascii="微软雅黑" w:hAnsi="微软雅黑" w:eastAsia="微软雅黑" w:cs="微软雅黑"/>
          <w:color w:val="383838"/>
          <w:sz w:val="24"/>
          <w:szCs w:val="24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color w:val="383838"/>
          <w:sz w:val="32"/>
          <w:szCs w:val="32"/>
        </w:rPr>
      </w:pPr>
      <w:r>
        <w:rPr>
          <w:rFonts w:hint="eastAsia" w:ascii="黑体" w:hAnsi="黑体" w:eastAsia="黑体" w:cs="黑体"/>
          <w:color w:val="383838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color w:val="383838"/>
          <w:sz w:val="32"/>
          <w:szCs w:val="32"/>
        </w:rPr>
        <w:t>单位基本情况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color w:val="383838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383838"/>
          <w:sz w:val="32"/>
          <w:szCs w:val="32"/>
          <w:lang w:val="en-US" w:eastAsia="zh-CN"/>
        </w:rPr>
        <w:t>（一）部门主要职责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color w:val="383838"/>
          <w:sz w:val="32"/>
          <w:szCs w:val="32"/>
        </w:rPr>
      </w:pPr>
      <w:r>
        <w:rPr>
          <w:rFonts w:hint="eastAsia" w:ascii="仿宋" w:hAnsi="仿宋" w:eastAsia="仿宋" w:cs="仿宋"/>
          <w:color w:val="383838"/>
          <w:sz w:val="32"/>
          <w:szCs w:val="32"/>
        </w:rPr>
        <w:t>衡东县</w:t>
      </w:r>
      <w:r>
        <w:rPr>
          <w:rFonts w:hint="eastAsia" w:ascii="仿宋" w:hAnsi="仿宋" w:eastAsia="仿宋" w:cs="仿宋"/>
          <w:color w:val="383838"/>
          <w:sz w:val="32"/>
          <w:szCs w:val="32"/>
          <w:lang w:eastAsia="zh-CN"/>
        </w:rPr>
        <w:t>乡村振兴局</w:t>
      </w:r>
      <w:r>
        <w:rPr>
          <w:rFonts w:hint="eastAsia" w:ascii="仿宋" w:hAnsi="仿宋" w:eastAsia="仿宋" w:cs="仿宋"/>
          <w:color w:val="383838"/>
          <w:sz w:val="32"/>
          <w:szCs w:val="32"/>
        </w:rPr>
        <w:t>是县政府工作部门，为正科级。负责贯彻落实党中央关于</w:t>
      </w:r>
      <w:r>
        <w:rPr>
          <w:rFonts w:hint="eastAsia" w:ascii="仿宋" w:hAnsi="仿宋" w:eastAsia="仿宋" w:cs="仿宋"/>
          <w:color w:val="383838"/>
          <w:sz w:val="32"/>
          <w:szCs w:val="32"/>
          <w:lang w:eastAsia="zh-CN"/>
        </w:rPr>
        <w:t>乡村振兴</w:t>
      </w:r>
      <w:r>
        <w:rPr>
          <w:rFonts w:hint="eastAsia" w:ascii="仿宋" w:hAnsi="仿宋" w:eastAsia="仿宋" w:cs="仿宋"/>
          <w:color w:val="383838"/>
          <w:sz w:val="32"/>
          <w:szCs w:val="32"/>
        </w:rPr>
        <w:t>工作的方针政策和决策部署，全面落实省委、市委、县委关于</w:t>
      </w:r>
      <w:r>
        <w:rPr>
          <w:rFonts w:hint="eastAsia" w:ascii="仿宋" w:hAnsi="仿宋" w:eastAsia="仿宋" w:cs="仿宋"/>
          <w:color w:val="383838"/>
          <w:sz w:val="32"/>
          <w:szCs w:val="32"/>
          <w:lang w:eastAsia="zh-CN"/>
        </w:rPr>
        <w:t>乡村振兴</w:t>
      </w:r>
      <w:r>
        <w:rPr>
          <w:rFonts w:hint="eastAsia" w:ascii="仿宋" w:hAnsi="仿宋" w:eastAsia="仿宋" w:cs="仿宋"/>
          <w:color w:val="383838"/>
          <w:sz w:val="32"/>
          <w:szCs w:val="32"/>
        </w:rPr>
        <w:t>工作的部署要求，在履行职责过程中坚持和加强党对</w:t>
      </w:r>
      <w:r>
        <w:rPr>
          <w:rFonts w:hint="eastAsia" w:ascii="仿宋" w:hAnsi="仿宋" w:eastAsia="仿宋" w:cs="仿宋"/>
          <w:color w:val="383838"/>
          <w:sz w:val="32"/>
          <w:szCs w:val="32"/>
          <w:lang w:eastAsia="zh-CN"/>
        </w:rPr>
        <w:t>乡村振兴</w:t>
      </w:r>
      <w:r>
        <w:rPr>
          <w:rFonts w:hint="eastAsia" w:ascii="仿宋" w:hAnsi="仿宋" w:eastAsia="仿宋" w:cs="仿宋"/>
          <w:color w:val="383838"/>
          <w:sz w:val="32"/>
          <w:szCs w:val="32"/>
        </w:rPr>
        <w:t>工作的集中统一领导。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color w:val="383838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383838"/>
          <w:sz w:val="32"/>
          <w:szCs w:val="32"/>
          <w:lang w:val="en-US" w:eastAsia="zh-CN"/>
        </w:rPr>
        <w:t>（二）人员编制情况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firstLine="640" w:firstLineChars="200"/>
        <w:jc w:val="both"/>
        <w:textAlignment w:val="auto"/>
        <w:rPr>
          <w:rFonts w:hint="eastAsia" w:ascii="微软雅黑" w:hAnsi="微软雅黑" w:eastAsia="微软雅黑" w:cs="微软雅黑"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83838"/>
          <w:sz w:val="32"/>
          <w:szCs w:val="32"/>
        </w:rPr>
        <w:t>衡东县</w:t>
      </w:r>
      <w:r>
        <w:rPr>
          <w:rFonts w:hint="eastAsia" w:ascii="仿宋" w:hAnsi="仿宋" w:eastAsia="仿宋" w:cs="仿宋"/>
          <w:color w:val="383838"/>
          <w:sz w:val="32"/>
          <w:szCs w:val="32"/>
          <w:lang w:eastAsia="zh-CN"/>
        </w:rPr>
        <w:t>乡村振兴局</w:t>
      </w:r>
      <w:r>
        <w:rPr>
          <w:rFonts w:hint="eastAsia" w:ascii="仿宋" w:hAnsi="仿宋" w:eastAsia="仿宋" w:cs="仿宋"/>
          <w:color w:val="383838"/>
          <w:sz w:val="32"/>
          <w:szCs w:val="32"/>
        </w:rPr>
        <w:t>编制2</w:t>
      </w: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383838"/>
          <w:sz w:val="32"/>
          <w:szCs w:val="32"/>
        </w:rPr>
        <w:t xml:space="preserve">人， </w:t>
      </w:r>
      <w:r>
        <w:rPr>
          <w:rFonts w:hint="eastAsia" w:ascii="仿宋" w:hAnsi="仿宋" w:eastAsia="仿宋" w:cs="仿宋"/>
          <w:color w:val="383838"/>
          <w:sz w:val="32"/>
          <w:szCs w:val="32"/>
          <w:lang w:eastAsia="zh-CN"/>
        </w:rPr>
        <w:t>2023年</w:t>
      </w:r>
      <w:r>
        <w:rPr>
          <w:rFonts w:hint="eastAsia" w:ascii="仿宋" w:hAnsi="仿宋" w:eastAsia="仿宋" w:cs="仿宋"/>
          <w:color w:val="383838"/>
          <w:sz w:val="32"/>
          <w:szCs w:val="32"/>
        </w:rPr>
        <w:t>实际在编</w:t>
      </w: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color w:val="383838"/>
          <w:sz w:val="32"/>
          <w:szCs w:val="32"/>
        </w:rPr>
        <w:t>人</w:t>
      </w:r>
      <w:r>
        <w:rPr>
          <w:rFonts w:hint="eastAsia" w:ascii="仿宋" w:hAnsi="仿宋" w:eastAsia="仿宋" w:cs="仿宋"/>
          <w:color w:val="383838"/>
          <w:sz w:val="32"/>
          <w:szCs w:val="32"/>
          <w:lang w:eastAsia="zh-CN"/>
        </w:rPr>
        <w:t>，其中：行政在编</w:t>
      </w: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7人，事业在编18人</w:t>
      </w:r>
      <w:r>
        <w:rPr>
          <w:rFonts w:hint="eastAsia" w:ascii="微软雅黑" w:hAnsi="微软雅黑" w:eastAsia="微软雅黑" w:cs="微软雅黑"/>
          <w:color w:val="383838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color w:val="38383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83838"/>
          <w:sz w:val="32"/>
          <w:szCs w:val="32"/>
          <w:lang w:val="en-US" w:eastAsia="zh-CN"/>
        </w:rPr>
        <w:t>二、预算支出及绩效情况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color w:val="383838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383838"/>
          <w:sz w:val="32"/>
          <w:szCs w:val="32"/>
          <w:lang w:val="en-US" w:eastAsia="zh-CN"/>
        </w:rPr>
        <w:t>（一）部门预决算情况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  <w:t>1、部门预算情况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2023年年初预算安排收入399.6万元，其中一般公共财政拨款399.6万元；2023年年初预算安排支出399.6万元，其中:基本支出249.6万元，项目支出150万元。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  <w:t>2、部门决算情况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2023年决算总收入11029.35万元，较预算增加10629.75万元，总支出11029.35万元，其中：基本支出250.5万元，占总支出的2.27%；项目支出10778.85万元，占总支出的97.73%。差异产生的主要原因是中央、省、市、县财政衔接资金及农村厕所革命资金预算调整增加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  <w:t>3、“三公”经费执行情况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2023年“三公”经费预算数14万元，其中：因公出国（境）费0万元，公务用车购置及运行维护费1万元，公务接待费12万元。“三公”经费决算数12.93万元，其中：因公出国（境）费0万元，公务用车购置及运行维护费0.89万元，公务接待费12.04万元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  <w:t>4、政府采购执行情况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0" w:firstLineChars="200"/>
        <w:jc w:val="both"/>
        <w:textAlignment w:val="auto"/>
        <w:rPr>
          <w:rFonts w:hint="eastAsia" w:ascii="微软雅黑" w:hAnsi="微软雅黑" w:eastAsia="微软雅黑" w:cs="微软雅黑"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2023年政府采购支出214万元，其中：货物214万元，工程0万元，服务0万元</w:t>
      </w:r>
      <w:r>
        <w:rPr>
          <w:rFonts w:hint="eastAsia" w:ascii="微软雅黑" w:hAnsi="微软雅黑" w:eastAsia="微软雅黑" w:cs="微软雅黑"/>
          <w:color w:val="383838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  <w:t>5、资产管理情况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2023年年末资金总额554.14万元，负债总额217.22万元，净资产336.92万元。截止2023年12月31日，固定资产账面原值100.51万元，在用资产100.51万元，资产使用率100%。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color w:val="383838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383838"/>
          <w:sz w:val="32"/>
          <w:szCs w:val="32"/>
          <w:lang w:val="en-US" w:eastAsia="zh-CN"/>
        </w:rPr>
        <w:t>（二）资金使用及绩效情况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  <w:t>1、整体绩效目标完成情况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基本支出250.5万元，用于人员工资发放等支出及机关运行经费，保障了单位基本运转。项目支出10778.85万元，用于脱贫攻坚成果与乡村振兴衔接项目支出等，根据上级指标文及乡村振兴项目资金管理办法，全部安排拨付到项目实施单位，增加了贫困户的收入，改善了贫困人口的生产生活条件，较好的完成了脱贫攻坚任务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Chars="0" w:right="0" w:rightChars="0"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83838"/>
          <w:sz w:val="32"/>
          <w:szCs w:val="32"/>
          <w:lang w:val="en-US" w:eastAsia="zh-CN"/>
        </w:rPr>
        <w:t>2、项目绩效目标完成情况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0" w:firstLineChars="200"/>
        <w:jc w:val="both"/>
        <w:textAlignment w:val="auto"/>
        <w:rPr>
          <w:rFonts w:hint="eastAsia" w:ascii="微软雅黑" w:hAnsi="微软雅黑" w:eastAsia="微软雅黑" w:cs="微软雅黑"/>
          <w:color w:val="383838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color w:val="383838"/>
          <w:sz w:val="32"/>
          <w:szCs w:val="32"/>
          <w:lang w:val="en-US" w:eastAsia="zh-CN"/>
        </w:rPr>
        <w:t>财政衔接资金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严格执行中央、省财政衔接推进乡村振兴补助资金管理办法,按照《衡东县乡村振兴补助资金整合方案》，将财政衔接资金分配到行业部门和各乡镇、村，2023年中央、省、市、县四级衔接资金共10423.97万元，其中：中央2915.2万元、省级4120.31万元、市级1154.07万元、县级2234.39万元。财政衔接资金主要用于产业发展和两基项目建设（基础设施和基本公共服务),鼓励支持壮大村级集体经济发展，巩固脱贫攻坚成效，实现了已脱贫户稳脱贫长增收、产业振兴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0" w:firstLineChars="200"/>
        <w:jc w:val="both"/>
        <w:textAlignment w:val="auto"/>
        <w:rPr>
          <w:rFonts w:hint="eastAsia" w:ascii="微软雅黑" w:hAnsi="微软雅黑" w:eastAsia="微软雅黑" w:cs="微软雅黑"/>
          <w:color w:val="383838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color w:val="383838"/>
          <w:sz w:val="32"/>
          <w:szCs w:val="32"/>
          <w:lang w:val="en-US" w:eastAsia="zh-CN"/>
        </w:rPr>
        <w:t>农村厕所革命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2023年农村户厕改造资金215.57万元，通过财政衔接资金推进厕所改造，完成了全县17个乡镇的户厕改（新）建任务1909户；持续系统解决农村厕所问题，全面深化农村人居环境整治。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0" w:firstLineChars="200"/>
        <w:jc w:val="both"/>
        <w:textAlignment w:val="auto"/>
        <w:rPr>
          <w:rFonts w:hint="eastAsia" w:ascii="微软雅黑" w:hAnsi="微软雅黑" w:eastAsia="微软雅黑" w:cs="微软雅黑"/>
          <w:color w:val="383838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color w:val="383838"/>
          <w:sz w:val="32"/>
          <w:szCs w:val="32"/>
          <w:lang w:val="en-US" w:eastAsia="zh-CN"/>
        </w:rPr>
        <w:t>（3）乡村振兴工作经费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0" w:firstLineChars="200"/>
        <w:jc w:val="both"/>
        <w:textAlignment w:val="auto"/>
        <w:rPr>
          <w:rFonts w:hint="default" w:ascii="微软雅黑" w:hAnsi="微软雅黑" w:eastAsia="微软雅黑" w:cs="微软雅黑"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开展全县乡村振兴督查考核，积极开展乡村振兴业务进行培训等，全面完成了我县的乡村振兴任务。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color w:val="38383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83838"/>
          <w:sz w:val="32"/>
          <w:szCs w:val="32"/>
          <w:lang w:val="en-US" w:eastAsia="zh-CN"/>
        </w:rPr>
        <w:t>三、存在的问题及改进措施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color w:val="38383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83838"/>
          <w:sz w:val="32"/>
          <w:szCs w:val="32"/>
          <w:lang w:val="en-US" w:eastAsia="zh-CN"/>
        </w:rPr>
        <w:t>四、其他需要说明的情况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lang w:val="en-US" w:eastAsia="zh-CN"/>
        </w:rPr>
        <w:t>无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left="0" w:leftChars="0" w:right="0" w:rightChars="0" w:firstLine="480" w:firstLineChars="200"/>
        <w:textAlignment w:val="auto"/>
        <w:rPr>
          <w:rFonts w:hint="default" w:ascii="微软雅黑" w:hAnsi="微软雅黑" w:eastAsia="微软雅黑" w:cs="微软雅黑"/>
          <w:color w:val="383838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434A87"/>
    <w:multiLevelType w:val="singleLevel"/>
    <w:tmpl w:val="51434A8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4NjA5MmQ2NzVkMDZmNjM5NTA3NGNmYmVkMzQyYTUifQ=="/>
    <w:docVar w:name="KSO_WPS_MARK_KEY" w:val="241cc581-d844-4b3d-bef8-59b509605b74"/>
  </w:docVars>
  <w:rsids>
    <w:rsidRoot w:val="00000000"/>
    <w:rsid w:val="01434795"/>
    <w:rsid w:val="052F5471"/>
    <w:rsid w:val="14A82909"/>
    <w:rsid w:val="1A1C2CF6"/>
    <w:rsid w:val="1F705CA9"/>
    <w:rsid w:val="29F574D6"/>
    <w:rsid w:val="2E9449C1"/>
    <w:rsid w:val="31FC33CC"/>
    <w:rsid w:val="3CCB093C"/>
    <w:rsid w:val="3F841BEA"/>
    <w:rsid w:val="43AA712C"/>
    <w:rsid w:val="4DCC03DF"/>
    <w:rsid w:val="512A64AB"/>
    <w:rsid w:val="614D30DA"/>
    <w:rsid w:val="69366BE8"/>
    <w:rsid w:val="6D6D6950"/>
    <w:rsid w:val="77D61957"/>
    <w:rsid w:val="7E785CBE"/>
    <w:rsid w:val="7F745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1154</Words>
  <Characters>1347</Characters>
  <Lines>0</Lines>
  <Paragraphs>0</Paragraphs>
  <TotalTime>0</TotalTime>
  <ScaleCrop>false</ScaleCrop>
  <LinksUpToDate>false</LinksUpToDate>
  <CharactersWithSpaces>1348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2022-09-21T09:14:00Z</dcterms:created>
  <dc:creator>Administrator</dc:creator>
  <cp:lastModifiedBy>李绿爬</cp:lastModifiedBy>
  <dcterms:modified xsi:type="dcterms:W3CDTF">2024-03-29T02:10:12Z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E9F0B27E94814EC4BB025519B1C89F9F</vt:lpwstr>
  </property>
</Properties>
</file>