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附件1：</w:t>
      </w:r>
    </w:p>
    <w:p>
      <w:pPr>
        <w:jc w:val="left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20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23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年度部门整体支出绩效自评报告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一、单位基本情况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（一）部门主要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贯彻落实全面从严治党要求，切实履行机关党建工作和党风廉政建设主体责任；指导所属单位抓好党的建设工作；负责县委会议的准备和组织协调工作；负责公文的收文办理，负责县委文件的起草、校核、印发工作；负责县委值班、信访接待工作；负责县委机关大院建设、管理和安全保卫工作；负责全县档案事业的发展规划、组织协调；负责全县档案工作的监督和指导；负责办理县直机关基层党组织的设置、呈报、审批和党员教育、管理、发展工作。负责县直机关单位党费的收缴和管理；办理县委和县委领导同志交办的其他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（二）人员编制情况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0" w:firstLineChars="100"/>
        <w:textAlignment w:val="auto"/>
        <w:rPr>
          <w:rFonts w:hint="eastAsia" w:ascii="黑体" w:hAnsi="黑体" w:eastAsia="仿宋_GB2312" w:cs="黑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本办共有编制人数57人，实有在职人数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51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人，比上年度减少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5人；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退休人数2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二、预算支出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及绩效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预决算情况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1094.44</w:t>
      </w:r>
      <w:r>
        <w:rPr>
          <w:rFonts w:hint="eastAsia" w:ascii="仿宋" w:hAnsi="仿宋" w:eastAsia="仿宋" w:cs="仿宋"/>
          <w:sz w:val="32"/>
          <w:szCs w:val="32"/>
        </w:rPr>
        <w:t>万元，其中一般公共财政拨款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1094.44</w:t>
      </w:r>
      <w:r>
        <w:rPr>
          <w:rFonts w:hint="eastAsia" w:ascii="仿宋" w:hAnsi="仿宋" w:eastAsia="仿宋" w:cs="仿宋"/>
          <w:sz w:val="32"/>
          <w:szCs w:val="32"/>
        </w:rPr>
        <w:t>万元；20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年年初预算安排支出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1094.44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788.42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306.02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决算情况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含年中预算追加情况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年决算总收入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1241.67</w:t>
      </w:r>
      <w:r>
        <w:rPr>
          <w:rFonts w:hint="eastAsia" w:ascii="仿宋" w:hAnsi="仿宋" w:eastAsia="仿宋" w:cs="仿宋"/>
          <w:sz w:val="32"/>
          <w:szCs w:val="32"/>
        </w:rPr>
        <w:t>万元，较预算增加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147.23</w:t>
      </w:r>
      <w:r>
        <w:rPr>
          <w:rFonts w:hint="eastAsia" w:ascii="仿宋" w:hAnsi="仿宋" w:eastAsia="仿宋" w:cs="仿宋"/>
          <w:sz w:val="32"/>
          <w:szCs w:val="32"/>
        </w:rPr>
        <w:t>万元，总支出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1241.67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779.47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62.78</w:t>
      </w:r>
      <w:r>
        <w:rPr>
          <w:rFonts w:hint="eastAsia" w:ascii="仿宋" w:hAnsi="仿宋" w:eastAsia="仿宋" w:cs="仿宋"/>
          <w:sz w:val="32"/>
          <w:szCs w:val="32"/>
        </w:rPr>
        <w:t>％；项目支出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462.21</w:t>
      </w:r>
      <w:r>
        <w:rPr>
          <w:rFonts w:hint="eastAsia" w:ascii="仿宋" w:hAnsi="仿宋" w:eastAsia="仿宋" w:cs="仿宋"/>
          <w:sz w:val="32"/>
          <w:szCs w:val="32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37.22</w:t>
      </w:r>
      <w:r>
        <w:rPr>
          <w:rFonts w:hint="eastAsia" w:ascii="仿宋" w:hAnsi="仿宋" w:eastAsia="仿宋" w:cs="仿宋"/>
          <w:sz w:val="32"/>
          <w:szCs w:val="32"/>
        </w:rPr>
        <w:t>％。差异产生的主要原因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是年中追加全县电子公文传输系统经费、县委幻真会议室及办公室维修改造工程、县域共青团基层组织改革工作经费等项目支出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“三公"经费执行情况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</w:t>
      </w:r>
      <w:r>
        <w:rPr>
          <w:rFonts w:hint="eastAsia" w:ascii="仿宋" w:hAnsi="仿宋" w:eastAsia="仿宋" w:cs="仿宋"/>
          <w:sz w:val="32"/>
          <w:szCs w:val="32"/>
        </w:rPr>
        <w:t>“三公"经费预算数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万元，其中：因公出国（境）费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万元，公务用车购置及运行维护费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万元。“三公"经费决算数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2.85</w:t>
      </w:r>
      <w:r>
        <w:rPr>
          <w:rFonts w:hint="eastAsia" w:ascii="仿宋" w:hAnsi="仿宋" w:eastAsia="仿宋" w:cs="仿宋"/>
          <w:sz w:val="32"/>
          <w:szCs w:val="32"/>
        </w:rPr>
        <w:t>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2.85</w:t>
      </w:r>
      <w:r>
        <w:rPr>
          <w:rFonts w:hint="eastAsia" w:ascii="仿宋" w:hAnsi="仿宋" w:eastAsia="仿宋" w:cs="仿宋"/>
          <w:sz w:val="32"/>
          <w:szCs w:val="32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政府采购执行情况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年度政府采购支出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16.9</w:t>
      </w:r>
      <w:r>
        <w:rPr>
          <w:rFonts w:hint="eastAsia" w:ascii="仿宋" w:hAnsi="仿宋" w:eastAsia="仿宋" w:cs="仿宋"/>
          <w:sz w:val="32"/>
          <w:szCs w:val="32"/>
        </w:rPr>
        <w:t>万元，其中：货物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16.9</w:t>
      </w:r>
      <w:r>
        <w:rPr>
          <w:rFonts w:hint="eastAsia" w:ascii="仿宋" w:hAnsi="仿宋" w:eastAsia="仿宋" w:cs="仿宋"/>
          <w:sz w:val="32"/>
          <w:szCs w:val="32"/>
        </w:rPr>
        <w:t>元，工程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万元，服务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资产管理情况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z w:val="32"/>
          <w:szCs w:val="32"/>
        </w:rPr>
        <w:t>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293.13</w:t>
      </w:r>
      <w:r>
        <w:rPr>
          <w:rFonts w:hint="eastAsia" w:ascii="仿宋" w:hAnsi="仿宋" w:eastAsia="仿宋" w:cs="仿宋"/>
          <w:sz w:val="32"/>
          <w:szCs w:val="32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287.13</w:t>
      </w:r>
      <w:r>
        <w:rPr>
          <w:rFonts w:hint="eastAsia" w:ascii="仿宋" w:hAnsi="仿宋" w:eastAsia="仿宋" w:cs="仿宋"/>
          <w:sz w:val="32"/>
          <w:szCs w:val="32"/>
        </w:rPr>
        <w:t>万元。截至202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年12月31日，固定资产账面原值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482.57</w:t>
      </w:r>
      <w:r>
        <w:rPr>
          <w:rFonts w:hint="eastAsia" w:ascii="仿宋" w:hAnsi="仿宋" w:eastAsia="仿宋" w:cs="仿宋"/>
          <w:sz w:val="32"/>
          <w:szCs w:val="32"/>
        </w:rPr>
        <w:t>万元，在用资产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482.57</w:t>
      </w:r>
      <w:r>
        <w:rPr>
          <w:rFonts w:hint="eastAsia" w:ascii="仿宋" w:hAnsi="仿宋" w:eastAsia="仿宋" w:cs="仿宋"/>
          <w:sz w:val="32"/>
          <w:szCs w:val="32"/>
        </w:rPr>
        <w:t>万元，资产使用率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 w:cs="仿宋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21" w:firstLineChars="1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（二）资金使用及绩效情况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整体绩效目标完成情况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全年共支出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1241.67</w:t>
      </w:r>
      <w:r>
        <w:rPr>
          <w:rFonts w:hint="eastAsia" w:ascii="仿宋" w:hAnsi="仿宋" w:eastAsia="仿宋" w:cs="仿宋"/>
          <w:sz w:val="32"/>
          <w:szCs w:val="32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779.47</w:t>
      </w:r>
      <w:r>
        <w:rPr>
          <w:rFonts w:hint="eastAsia" w:ascii="仿宋" w:hAnsi="仿宋" w:eastAsia="仿宋" w:cs="仿宋"/>
          <w:sz w:val="32"/>
          <w:szCs w:val="32"/>
        </w:rPr>
        <w:t>万元，项目支出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462.21</w:t>
      </w:r>
      <w:r>
        <w:rPr>
          <w:rFonts w:hint="eastAsia" w:ascii="仿宋" w:hAnsi="仿宋" w:eastAsia="仿宋" w:cs="仿宋"/>
          <w:sz w:val="32"/>
          <w:szCs w:val="32"/>
        </w:rPr>
        <w:t>万元。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末在职51人，退休26人，部门单位履职、运转予以保障；在职人员控制率89.29%，公用经费控制率97.16%，项目经费控制率127.71%，机要通信、保密工作无误率100%。完成预期目标：1、通过预算执行，保证正常工作运转。2、积极推进综合调研，充分发挥参谋助手作用，提出政策性建议，为县委、县政府提供决策参考依据。3、强化督查督办，促进县委、县政府决策落实落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项目绩效目标完成情况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仅对50万元以上的项目资金进行分项说明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本年度各项目预算执行根据实际需要合理执行到位。加密通信、保密执法覆盖率100%，公文信息处理安全率100%。完成预期目标，保证正常工作运转。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三、存在的问题及改进措施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年底部分款项未付出，以后需要及时跟进款项拨付进度。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四、其他需要说明的情况</w:t>
      </w:r>
    </w:p>
    <w:p>
      <w:pPr>
        <w:pStyle w:val="2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2OWZkNTExY2RmYzQ0NDY0NTVmZjczNTY0MDMyNWMifQ=="/>
  </w:docVars>
  <w:rsids>
    <w:rsidRoot w:val="58E06247"/>
    <w:rsid w:val="00881676"/>
    <w:rsid w:val="02532C87"/>
    <w:rsid w:val="0690680B"/>
    <w:rsid w:val="088E1CA7"/>
    <w:rsid w:val="0B5D1AE5"/>
    <w:rsid w:val="149B2A0B"/>
    <w:rsid w:val="1E497259"/>
    <w:rsid w:val="20E67351"/>
    <w:rsid w:val="20FF5FA2"/>
    <w:rsid w:val="21C5341A"/>
    <w:rsid w:val="258B7AEC"/>
    <w:rsid w:val="28606852"/>
    <w:rsid w:val="294C0AD0"/>
    <w:rsid w:val="29EF7861"/>
    <w:rsid w:val="2C7770AF"/>
    <w:rsid w:val="30BE2A8F"/>
    <w:rsid w:val="4215052C"/>
    <w:rsid w:val="429F3322"/>
    <w:rsid w:val="43102595"/>
    <w:rsid w:val="46CA1D7F"/>
    <w:rsid w:val="4A1504A0"/>
    <w:rsid w:val="4F6A3F19"/>
    <w:rsid w:val="52C14B04"/>
    <w:rsid w:val="55A02E49"/>
    <w:rsid w:val="56754E21"/>
    <w:rsid w:val="58E06247"/>
    <w:rsid w:val="627E13CE"/>
    <w:rsid w:val="64A2122F"/>
    <w:rsid w:val="6707013E"/>
    <w:rsid w:val="6713109A"/>
    <w:rsid w:val="67B42849"/>
    <w:rsid w:val="6D34179B"/>
    <w:rsid w:val="6FAA3FCC"/>
    <w:rsid w:val="71BD756A"/>
    <w:rsid w:val="751B6785"/>
    <w:rsid w:val="778F7AD5"/>
    <w:rsid w:val="78A4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1"/>
    <w:pPr>
      <w:spacing w:before="47"/>
      <w:ind w:right="14"/>
      <w:jc w:val="center"/>
      <w:outlineLvl w:val="0"/>
    </w:pPr>
    <w:rPr>
      <w:rFonts w:ascii="宋体" w:hAnsi="宋体" w:eastAsia="宋体" w:cs="宋体"/>
      <w:sz w:val="36"/>
      <w:szCs w:val="36"/>
      <w:lang w:val="zh-CN" w:eastAsia="zh-CN" w:bidi="zh-CN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autoRedefine/>
    <w:qFormat/>
    <w:uiPriority w:val="0"/>
    <w:pPr>
      <w:ind w:left="420" w:leftChars="200" w:firstLine="210"/>
    </w:pPr>
  </w:style>
  <w:style w:type="paragraph" w:styleId="4">
    <w:name w:val="Body Text"/>
    <w:basedOn w:val="1"/>
    <w:autoRedefine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Hyperlink"/>
    <w:basedOn w:val="9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1">
    <w:name w:val="BodyText1I"/>
    <w:basedOn w:val="1"/>
    <w:autoRedefine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  <w:style w:type="paragraph" w:customStyle="1" w:styleId="12">
    <w:name w:val="样式3"/>
    <w:basedOn w:val="1"/>
    <w:autoRedefine/>
    <w:qFormat/>
    <w:uiPriority w:val="0"/>
    <w:rPr>
      <w:rFonts w:ascii="Times New Roman" w:hAnsi="Times New Roman" w:eastAsia="仿宋_GB2312" w:cs="Times New Roman"/>
      <w:spacing w:val="113"/>
      <w:sz w:val="32"/>
    </w:rPr>
  </w:style>
  <w:style w:type="paragraph" w:customStyle="1" w:styleId="13">
    <w:name w:val="样式4"/>
    <w:basedOn w:val="1"/>
    <w:autoRedefine/>
    <w:qFormat/>
    <w:uiPriority w:val="0"/>
    <w:rPr>
      <w:rFonts w:ascii="Times New Roman" w:hAnsi="Times New Roman" w:eastAsia="仿宋_GB2312" w:cs="Times New Roman"/>
      <w:snapToGrid w:val="0"/>
      <w:spacing w:val="79"/>
      <w:sz w:val="32"/>
    </w:rPr>
  </w:style>
  <w:style w:type="paragraph" w:customStyle="1" w:styleId="14">
    <w:name w:val="样式6"/>
    <w:basedOn w:val="1"/>
    <w:autoRedefine/>
    <w:qFormat/>
    <w:uiPriority w:val="0"/>
    <w:rPr>
      <w:rFonts w:ascii="Times New Roman" w:hAnsi="Times New Roman" w:eastAsia="仿宋_GB2312" w:cs="Times New Roman"/>
      <w:spacing w:val="57"/>
      <w:sz w:val="32"/>
    </w:rPr>
  </w:style>
  <w:style w:type="paragraph" w:customStyle="1" w:styleId="15">
    <w:name w:val="Table Paragraph"/>
    <w:basedOn w:val="1"/>
    <w:autoRedefine/>
    <w:qFormat/>
    <w:uiPriority w:val="1"/>
    <w:rPr>
      <w:rFonts w:ascii="仿宋_GB2312" w:hAnsi="仿宋_GB2312" w:eastAsia="仿宋_GB2312" w:cs="仿宋_GB2312"/>
      <w:lang w:val="zh-CN" w:eastAsia="zh-CN" w:bidi="zh-CN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1080</Words>
  <Characters>1130</Characters>
  <Lines>0</Lines>
  <Paragraphs>0</Paragraphs>
  <TotalTime>0</TotalTime>
  <ScaleCrop>false</ScaleCrop>
  <LinksUpToDate>false</LinksUpToDate>
  <CharactersWithSpaces>1169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2020-10-27T13:06:00Z</dcterms:created>
  <dc:creator>Administrator</dc:creator>
  <cp:lastModifiedBy>Administrator</cp:lastModifiedBy>
  <cp:lastPrinted>2024-03-26T09:18:00Z</cp:lastPrinted>
  <dcterms:modified xsi:type="dcterms:W3CDTF">2024-04-07T03:09:51Z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3D195C88FBD34251AFCC409A34C5C60D_13</vt:lpwstr>
  </property>
</Properties>
</file>