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22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贯彻执行国家有关法律、法规和政策规定，办理国内和涉外（含港、澳、台）公证事项，为公民、法人提供公证法律服务；办理公证事项；解答法律咨询，息讼止争，维护社会和谐稳定。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人员编制情况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公证处共有编制人数5人，2022年底人员在职人数3人。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86.12</w:t>
      </w:r>
      <w:r>
        <w:rPr>
          <w:rFonts w:hint="eastAsia" w:ascii="仿宋" w:hAnsi="仿宋" w:eastAsia="仿宋" w:cs="仿宋"/>
          <w:sz w:val="32"/>
          <w:szCs w:val="32"/>
        </w:rPr>
        <w:t>万元，其中一般公共政拨款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86.12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42.4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42.4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42.4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42.4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42.4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7.76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7.76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20.26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20.26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2022年全年预算数42.4万元，全年执行数42.4万元，其中当年财政拨款42.4万元，上年结转资金0万元，执行率100%。绩效指标基本完成，其中产出指标完成率100%，效益指标完成率97%，满意度指标完成率100%。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衡东县公证处无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50万以上的项目。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2022年度公证案件受理量较2021年大幅下降。主要原因在于受疫情和市场影响，房产交易量大幅减少，导致购房委托公证案件量同比下降。改进措施：拓展业务范围，增加更多种类的公证业务。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其他需要说明的情况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960" w:firstLineChars="3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wordWrap w:val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湖南省衡东县公证处</w:t>
      </w:r>
    </w:p>
    <w:p>
      <w:pPr>
        <w:jc w:val="righ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2024年4月3日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350740"/>
    <w:multiLevelType w:val="singleLevel"/>
    <w:tmpl w:val="8F35074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717E75"/>
    <w:multiLevelType w:val="singleLevel"/>
    <w:tmpl w:val="EC717E7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2YwYmYyYjJmMDZhZTA5MjY5NTc2ZGNiNDg4MDAifQ=="/>
  </w:docVars>
  <w:rsids>
    <w:rsidRoot w:val="1B1C09B2"/>
    <w:rsid w:val="121C60CC"/>
    <w:rsid w:val="1B1C09B2"/>
    <w:rsid w:val="30F0369B"/>
    <w:rsid w:val="459C6CDB"/>
    <w:rsid w:val="4E141D71"/>
    <w:rsid w:val="6B3E1D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2024-04-03T02:51:00Z</dcterms:created>
  <dc:creator>Administrator</dc:creator>
  <cp:lastModifiedBy>Administrator</cp:lastModifiedBy>
  <dcterms:modified xsi:type="dcterms:W3CDTF">2024-04-03T03:11:25Z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BBCFA8DB1C6442FC8E541686E71B6B0C_11</vt:lpwstr>
  </property>
</Properties>
</file>