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397A9B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lang w:eastAsia="zh-CN"/>
        </w:rPr>
        <w:t>关于《衡东县精准税控云平台管理办法》的起草说明</w:t>
      </w:r>
    </w:p>
    <w:p w14:paraId="5687B087">
      <w:pPr>
        <w:rPr>
          <w:rFonts w:hint="eastAsia" w:ascii="仿宋" w:hAnsi="仿宋" w:eastAsia="仿宋" w:cs="仿宋"/>
          <w:sz w:val="32"/>
          <w:szCs w:val="32"/>
        </w:rPr>
      </w:pPr>
    </w:p>
    <w:p w14:paraId="0451D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一、起草背景</w:t>
      </w:r>
      <w:bookmarkStart w:id="0" w:name="_GoBack"/>
      <w:bookmarkEnd w:id="0"/>
    </w:p>
    <w:p w14:paraId="2CD5D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val="en-US" w:eastAsia="zh-CN"/>
        </w:rPr>
        <w:t>（一）上级有规定。湖南省人民政府办公厅《湖南省税费精诚共治办法（试行）》（湘政办发〔2022〕64号），明确了税费精诚共治服务范畴、规范了税费精诚共治服务行为、提出了完善税费精诚共治管理体系和各项措施。并提出"通过建立健全共治机制、完善制度保障、加强部门协作、创新改革举措、强化大数据应用等措施"。</w:t>
      </w:r>
    </w:p>
    <w:p w14:paraId="25B3EB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（二）现实有需求。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进一步加强加油站、充气站、矿产品开采、加工、销售以及商砼企业等行业税收管理，规范市场秩序，防范税收风险，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val="en-US" w:eastAsia="zh-CN"/>
        </w:rPr>
        <w:t>经县委、县政府批准同意，我县利用“衡东县智慧文旅建设项目”国家各专项债资金，经公开招投标，搭建了“衡东县精准税控云平台”。该平台运用大数据规范全县成品油加油站、充气站、商砼等多行业的税收申报、征缴，防范税收跑冒滴漏。</w:t>
      </w:r>
    </w:p>
    <w:p w14:paraId="35B3B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因此，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val="en-US" w:eastAsia="zh-CN"/>
        </w:rPr>
        <w:t>为规范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精准治税云平台系统（以下简称云平台系统）的使用、运行和管理，确保税收征管公平有序，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val="en-US" w:eastAsia="zh-CN"/>
        </w:rPr>
        <w:t xml:space="preserve">我局牵头起草了《衡东县精准税控云平台管理办法》。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 w14:paraId="7A5E7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二、起草依据</w:t>
      </w:r>
    </w:p>
    <w:p w14:paraId="50036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shd w:val="clear" w:fill="auto"/>
        </w:rPr>
        <w:t>中华人民共和国税收征收管理法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168CF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《中华人民共和国税收征收管理法实施细则》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（国务院令第362号）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10429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《国务院关于印发政务信息资源共享管理暂行办法的通知》（国发〔2016〕51号）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2D0B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《湖南省税费精诚共治办法（试行）》（湘政办发〔2022〕64号）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716D9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三、主要内容</w:t>
      </w:r>
    </w:p>
    <w:p w14:paraId="08024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《办法》共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"/>
          <w:sz w:val="32"/>
          <w:szCs w:val="32"/>
        </w:rPr>
        <w:t>条。</w:t>
      </w:r>
    </w:p>
    <w:p w14:paraId="7D0C4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（一）明确设立条件和应尽义务。对于云平台系统场所标准、消防安全设施及日常管理提出了具体要求，并明确了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val="en-US" w:eastAsia="zh-CN"/>
        </w:rPr>
        <w:t>安装云平台系统的企业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安全保障等应尽义务。</w:t>
      </w:r>
    </w:p>
    <w:p w14:paraId="36723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（二）厘清各部门职责。明确精准治税云平台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val="en-US" w:eastAsia="zh-CN"/>
        </w:rPr>
        <w:t>管理范围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，厘清各部门监管职责。县政府建立精准治税云平台监管中心（以下简称监管中心）和精准治税云平台系统监管联合执法工作组负责协调监管和执法，监管中心办公地点设在县税务局。</w:t>
      </w:r>
    </w:p>
    <w:p w14:paraId="22656E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（三）强化监管执法。各部门依照相关法律法规对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val="en-US" w:eastAsia="zh-CN"/>
        </w:rPr>
        <w:t>云平台系统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进行监管，对故意损毁、破坏云平台系统设备的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不配合安装、供电、升级、维护或隐瞒故障的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私自拆卸、更换设备或上报虚假数据的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hd w:val="clear" w:color="auto" w:fill="auto"/>
        </w:rPr>
        <w:t>擅自破坏计量设备铅封导致数据失准的等违法行为坚决予以查处。</w:t>
      </w:r>
    </w:p>
    <w:p w14:paraId="78171CBE"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lN2U4YTRjMzljOWIyMjVkYzA3ODIzNTM3MmJkNDgifQ=="/>
  </w:docVars>
  <w:rsids>
    <w:rsidRoot w:val="4FB06915"/>
    <w:rsid w:val="08975196"/>
    <w:rsid w:val="41E6662C"/>
    <w:rsid w:val="4FB06915"/>
    <w:rsid w:val="54FE0CA8"/>
    <w:rsid w:val="652A2D78"/>
    <w:rsid w:val="68FC644B"/>
    <w:rsid w:val="75AD0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qFormat/>
    <w:uiPriority w:val="0"/>
    <w:pPr>
      <w:widowControl w:val="0"/>
      <w:overflowPunct w:val="0"/>
      <w:topLinePunct/>
      <w:spacing w:beforeLines="0" w:beforeAutospacing="0" w:afterLines="0" w:afterAutospacing="0"/>
      <w:jc w:val="center"/>
      <w:outlineLvl w:val="9"/>
    </w:pPr>
    <w:rPr>
      <w:rFonts w:ascii="Times New Roman" w:hAnsi="Times New Roman" w:eastAsia="方正小标宋_GBK" w:cs="Times New Roman"/>
      <w:kern w:val="2"/>
      <w:sz w:val="44"/>
      <w:szCs w:val="32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835</Words>
  <Characters>853</Characters>
  <Lines>0</Lines>
  <Paragraphs>0</Paragraphs>
  <TotalTime>1041</TotalTime>
  <ScaleCrop>false</ScaleCrop>
  <LinksUpToDate>false</LinksUpToDate>
  <CharactersWithSpaces>857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2023-11-11T05:20:00Z</dcterms:created>
  <dc:creator>sfs-长安</dc:creator>
  <cp:lastModifiedBy>Biubiubiu</cp:lastModifiedBy>
  <cp:lastPrinted>2025-07-24T01:30:05Z</cp:lastPrinted>
  <dcterms:modified xsi:type="dcterms:W3CDTF">2025-07-24T01:37:48Z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A7AFF41FF69040358E3615D15FCDC5B1_13</vt:lpwstr>
  </property>
  <property fmtid="{D5CDD505-2E9C-101B-9397-08002B2CF9AE}" pid="4" name="KSOTemplateDocerSaveRecord">
    <vt:lpwstr>eyJoZGlkIjoiNTg0NTllZDQxOGNhMzc4YjkyODMwMjZhOTZjNThhZTciLCJ1c2VySWQiOiIyMzQxMDgzOTAifQ==</vt:lpwstr>
  </property>
</Properties>
</file>