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C5BA22"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附件1：</w:t>
      </w:r>
    </w:p>
    <w:p w14:paraId="221918B7"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 w14:paraId="65BB0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2024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年度部门整体支出绩效自评报告</w:t>
      </w:r>
    </w:p>
    <w:p w14:paraId="1CA83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</w:p>
    <w:p w14:paraId="14C1E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/>
        </w:rPr>
      </w:pPr>
    </w:p>
    <w:p w14:paraId="6F307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一、单位基本情况</w:t>
      </w:r>
    </w:p>
    <w:p w14:paraId="37A949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（一）部门主要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职责</w:t>
      </w:r>
    </w:p>
    <w:p w14:paraId="42D0E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贯彻落实全面从严治党要求，切实履行机关党建工作和党风廉政建设主体责任；指导所属单位抓好党的建设工作;负责县委会议的准备和组织协调工作;负责公文的收文办理，负责县委文件的起草、校核、印发工作;负责县委值班、信访接待工作;负责县委机关大院建设、管理和安全保卫工作;负责全县档案事业的发展规划、组织协调；负责全县档案工作的监督和指导;负责办理县直机关基层党组织的设置、呈报、审批和党员教育、管理、发展工作。负责县直机关单位党费的收缴和管理;办理县委和县委领导同志交办的其他事项。</w:t>
      </w:r>
    </w:p>
    <w:p w14:paraId="582C2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（二）人员编制情况</w:t>
      </w:r>
    </w:p>
    <w:p w14:paraId="7FA72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0" w:firstLineChars="100"/>
        <w:textAlignment w:val="auto"/>
        <w:rPr>
          <w:rFonts w:hint="eastAsia" w:ascii="黑体" w:hAnsi="黑体" w:eastAsia="仿宋_GB2312" w:cs="黑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本办共有编制人数57人，实有在职人数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43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人，比上年度减少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8人；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退休人数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30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人。</w:t>
      </w:r>
    </w:p>
    <w:p w14:paraId="5309E9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及绩效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情况</w:t>
      </w:r>
    </w:p>
    <w:p w14:paraId="0EC07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预决算情况</w:t>
      </w:r>
    </w:p>
    <w:p w14:paraId="71703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</w:t>
      </w:r>
    </w:p>
    <w:p w14:paraId="4CB3E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年年初预算安排收入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1074.85</w:t>
      </w:r>
      <w:r>
        <w:rPr>
          <w:rFonts w:hint="eastAsia" w:ascii="仿宋" w:hAnsi="仿宋" w:eastAsia="仿宋" w:cs="仿宋"/>
          <w:sz w:val="32"/>
          <w:szCs w:val="32"/>
        </w:rPr>
        <w:t>万元，其中一般公共财政拨款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1074.85</w:t>
      </w:r>
      <w:r>
        <w:rPr>
          <w:rFonts w:hint="eastAsia" w:ascii="仿宋" w:hAnsi="仿宋" w:eastAsia="仿宋" w:cs="仿宋"/>
          <w:sz w:val="32"/>
          <w:szCs w:val="32"/>
        </w:rPr>
        <w:t>万元；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1074.85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784.85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290.00</w:t>
      </w:r>
      <w:bookmarkEnd w:id="0"/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4617ED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决算情况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含年中预算追加情况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 w14:paraId="4C4F5B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年决算总收入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1366.87</w:t>
      </w:r>
      <w:r>
        <w:rPr>
          <w:rFonts w:hint="eastAsia" w:ascii="仿宋" w:hAnsi="仿宋" w:eastAsia="仿宋" w:cs="仿宋"/>
          <w:sz w:val="32"/>
          <w:szCs w:val="32"/>
        </w:rPr>
        <w:t>万元，较预算增加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225.45</w:t>
      </w:r>
      <w:r>
        <w:rPr>
          <w:rFonts w:hint="eastAsia" w:ascii="仿宋" w:hAnsi="仿宋" w:eastAsia="仿宋" w:cs="仿宋"/>
          <w:sz w:val="32"/>
          <w:szCs w:val="32"/>
        </w:rPr>
        <w:t>万元，总支出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1366.87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830.95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60.79</w:t>
      </w:r>
      <w:r>
        <w:rPr>
          <w:rFonts w:hint="eastAsia" w:ascii="仿宋" w:hAnsi="仿宋" w:eastAsia="仿宋" w:cs="仿宋"/>
          <w:sz w:val="32"/>
          <w:szCs w:val="32"/>
        </w:rPr>
        <w:t>％；项目支出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508.41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39.21</w:t>
      </w:r>
      <w:r>
        <w:rPr>
          <w:rFonts w:hint="eastAsia" w:ascii="仿宋" w:hAnsi="仿宋" w:eastAsia="仿宋" w:cs="仿宋"/>
          <w:sz w:val="32"/>
          <w:szCs w:val="32"/>
        </w:rPr>
        <w:t>％。差异产生的主要原因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是年中追加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AK替代奖补资金、共青团衡东县第十九次代表大会经费、通信高清电视会议系统完善建设工程（AK专项）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等项目支出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17BE7D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“三公"经费执行情况</w:t>
      </w:r>
    </w:p>
    <w:p w14:paraId="604650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</w:t>
      </w:r>
      <w:r>
        <w:rPr>
          <w:rFonts w:hint="eastAsia" w:ascii="仿宋" w:hAnsi="仿宋" w:eastAsia="仿宋" w:cs="仿宋"/>
          <w:sz w:val="32"/>
          <w:szCs w:val="32"/>
        </w:rPr>
        <w:t>“三公"经费预算数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万元，其中：因公出国（境）费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万元。“三公"经费决算数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2.62</w:t>
      </w:r>
      <w:r>
        <w:rPr>
          <w:rFonts w:hint="eastAsia" w:ascii="仿宋" w:hAnsi="仿宋" w:eastAsia="仿宋" w:cs="仿宋"/>
          <w:sz w:val="32"/>
          <w:szCs w:val="32"/>
        </w:rPr>
        <w:t>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2.62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751BF4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政府采购执行情况</w:t>
      </w:r>
    </w:p>
    <w:p w14:paraId="31B585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年度政府采购支出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43.77</w:t>
      </w:r>
      <w:r>
        <w:rPr>
          <w:rFonts w:hint="eastAsia" w:ascii="仿宋" w:hAnsi="仿宋" w:eastAsia="仿宋" w:cs="仿宋"/>
          <w:sz w:val="32"/>
          <w:szCs w:val="32"/>
        </w:rPr>
        <w:t>万元，其中：货物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43.77</w:t>
      </w:r>
      <w:r>
        <w:rPr>
          <w:rFonts w:hint="eastAsia" w:ascii="仿宋" w:hAnsi="仿宋" w:eastAsia="仿宋" w:cs="仿宋"/>
          <w:sz w:val="32"/>
          <w:szCs w:val="32"/>
        </w:rPr>
        <w:t>元，工程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0775D1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资产管理情况</w:t>
      </w:r>
    </w:p>
    <w:p w14:paraId="5C665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264.19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7.07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256.89</w:t>
      </w:r>
      <w:r>
        <w:rPr>
          <w:rFonts w:hint="eastAsia" w:ascii="仿宋" w:hAnsi="仿宋" w:eastAsia="仿宋" w:cs="仿宋"/>
          <w:sz w:val="32"/>
          <w:szCs w:val="32"/>
        </w:rPr>
        <w:t>万元。截至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505.74</w:t>
      </w:r>
      <w:r>
        <w:rPr>
          <w:rFonts w:hint="eastAsia" w:ascii="仿宋" w:hAnsi="仿宋" w:eastAsia="仿宋" w:cs="仿宋"/>
          <w:sz w:val="32"/>
          <w:szCs w:val="32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505.74</w:t>
      </w:r>
      <w:r>
        <w:rPr>
          <w:rFonts w:hint="eastAsia" w:ascii="仿宋" w:hAnsi="仿宋" w:eastAsia="仿宋" w:cs="仿宋"/>
          <w:sz w:val="32"/>
          <w:szCs w:val="32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 w14:paraId="7F6A1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 w14:paraId="61467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整体绩效目标完成情况</w:t>
      </w:r>
    </w:p>
    <w:p w14:paraId="3E69E0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全年共支出1366.87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830.95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508.41</w:t>
      </w:r>
      <w:r>
        <w:rPr>
          <w:rFonts w:hint="eastAsia" w:ascii="仿宋" w:hAnsi="仿宋" w:eastAsia="仿宋" w:cs="仿宋"/>
          <w:sz w:val="32"/>
          <w:szCs w:val="32"/>
        </w:rPr>
        <w:t>万元。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末在职43人，退休30人，部门单位履职、运转予以保障；在职人员控制率72.88%，公用经费控制率145.64%，项目经费控制率175.31%，JY通信、BM工作无误率100%。完成预期目标：1、通过预算执行，保证正常工作运转。2、积极推进综合调研，充分发挥参谋助手作用，提出政策性建议，为县委、县政府提供决策参考依据。3、强化督查督办，促进县委、县政府决策落实落地。</w:t>
      </w:r>
    </w:p>
    <w:p w14:paraId="6C2E30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仅对50万元以上的项目资金进行分项说明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 w14:paraId="6B473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年度各项目预算执行根据实际需要合理执行到位。奖补资金发放及时、无误，县委及县委办组织的会议经费（含县委经济工作会议）顺利召开,保障县直机关工委工作（负责全县机关单位党建工作）推进完成,完成预期目标，保证正常工作运转。</w:t>
      </w:r>
    </w:p>
    <w:p w14:paraId="7E899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三、存在的问题及改进措施</w:t>
      </w:r>
    </w:p>
    <w:p w14:paraId="4A478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年底部分款项未付出，以后需要及时跟进款项拨付进度。</w:t>
      </w:r>
    </w:p>
    <w:p w14:paraId="3DC94A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四、其他需要说明的情况</w:t>
      </w:r>
    </w:p>
    <w:p w14:paraId="62FDA4E1">
      <w:pPr>
        <w:pStyle w:val="2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2OWZkNTExY2RmYzQ0NDY0NTVmZjczNTY0MDMyNWMifQ=="/>
  </w:docVars>
  <w:rsids>
    <w:rsidRoot w:val="58E06247"/>
    <w:rsid w:val="00881676"/>
    <w:rsid w:val="02532C87"/>
    <w:rsid w:val="048B2A85"/>
    <w:rsid w:val="0690680B"/>
    <w:rsid w:val="088E1CA7"/>
    <w:rsid w:val="0B5D1AE5"/>
    <w:rsid w:val="0FF20BEA"/>
    <w:rsid w:val="121B5523"/>
    <w:rsid w:val="149B2A0B"/>
    <w:rsid w:val="1E497259"/>
    <w:rsid w:val="20E67351"/>
    <w:rsid w:val="20FF5FA2"/>
    <w:rsid w:val="21500F37"/>
    <w:rsid w:val="21C5341A"/>
    <w:rsid w:val="258B7AEC"/>
    <w:rsid w:val="28606852"/>
    <w:rsid w:val="294C0AD0"/>
    <w:rsid w:val="29EF7861"/>
    <w:rsid w:val="2C7770AF"/>
    <w:rsid w:val="30BE2A8F"/>
    <w:rsid w:val="4215052C"/>
    <w:rsid w:val="429F3322"/>
    <w:rsid w:val="43102595"/>
    <w:rsid w:val="46CA1D7F"/>
    <w:rsid w:val="4A1504A0"/>
    <w:rsid w:val="4F6A3F19"/>
    <w:rsid w:val="52C14B04"/>
    <w:rsid w:val="55A02E49"/>
    <w:rsid w:val="56754E21"/>
    <w:rsid w:val="58E06247"/>
    <w:rsid w:val="627E13CE"/>
    <w:rsid w:val="64A2122F"/>
    <w:rsid w:val="6707013E"/>
    <w:rsid w:val="6713109A"/>
    <w:rsid w:val="67B42849"/>
    <w:rsid w:val="6D34179B"/>
    <w:rsid w:val="6FAA3FCC"/>
    <w:rsid w:val="71BD756A"/>
    <w:rsid w:val="751B6785"/>
    <w:rsid w:val="778F7AD5"/>
    <w:rsid w:val="78A4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1"/>
    <w:pPr>
      <w:spacing w:before="47"/>
      <w:ind w:right="14"/>
      <w:jc w:val="center"/>
      <w:outlineLvl w:val="0"/>
    </w:pPr>
    <w:rPr>
      <w:rFonts w:ascii="宋体" w:hAnsi="宋体" w:eastAsia="宋体" w:cs="宋体"/>
      <w:sz w:val="36"/>
      <w:szCs w:val="36"/>
      <w:lang w:val="zh-CN" w:eastAsia="zh-CN" w:bidi="zh-CN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autoRedefine/>
    <w:qFormat/>
    <w:uiPriority w:val="0"/>
    <w:pPr>
      <w:ind w:left="420" w:leftChars="200" w:firstLine="210"/>
    </w:pPr>
  </w:style>
  <w:style w:type="paragraph" w:styleId="4">
    <w:name w:val="Body Text"/>
    <w:basedOn w:val="1"/>
    <w:autoRedefine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Hyperlink"/>
    <w:basedOn w:val="9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BodyText1I"/>
    <w:basedOn w:val="1"/>
    <w:autoRedefine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  <w:style w:type="paragraph" w:customStyle="1" w:styleId="12">
    <w:name w:val="样式3"/>
    <w:basedOn w:val="1"/>
    <w:autoRedefine/>
    <w:qFormat/>
    <w:uiPriority w:val="0"/>
    <w:rPr>
      <w:rFonts w:ascii="Times New Roman" w:hAnsi="Times New Roman" w:eastAsia="仿宋_GB2312" w:cs="Times New Roman"/>
      <w:spacing w:val="113"/>
      <w:sz w:val="32"/>
    </w:rPr>
  </w:style>
  <w:style w:type="paragraph" w:customStyle="1" w:styleId="13">
    <w:name w:val="样式4"/>
    <w:basedOn w:val="1"/>
    <w:autoRedefine/>
    <w:qFormat/>
    <w:uiPriority w:val="0"/>
    <w:rPr>
      <w:rFonts w:ascii="Times New Roman" w:hAnsi="Times New Roman" w:eastAsia="仿宋_GB2312" w:cs="Times New Roman"/>
      <w:snapToGrid w:val="0"/>
      <w:spacing w:val="79"/>
      <w:sz w:val="32"/>
    </w:rPr>
  </w:style>
  <w:style w:type="paragraph" w:customStyle="1" w:styleId="14">
    <w:name w:val="样式6"/>
    <w:basedOn w:val="1"/>
    <w:autoRedefine/>
    <w:qFormat/>
    <w:uiPriority w:val="0"/>
    <w:rPr>
      <w:rFonts w:ascii="Times New Roman" w:hAnsi="Times New Roman" w:eastAsia="仿宋_GB2312" w:cs="Times New Roman"/>
      <w:spacing w:val="57"/>
      <w:sz w:val="32"/>
    </w:rPr>
  </w:style>
  <w:style w:type="paragraph" w:customStyle="1" w:styleId="15">
    <w:name w:val="Table Paragraph"/>
    <w:basedOn w:val="1"/>
    <w:autoRedefine/>
    <w:qFormat/>
    <w:uiPriority w:val="1"/>
    <w:rPr>
      <w:rFonts w:ascii="仿宋_GB2312" w:hAnsi="仿宋_GB2312" w:eastAsia="仿宋_GB2312" w:cs="仿宋_GB2312"/>
      <w:lang w:val="zh-CN" w:eastAsia="zh-CN" w:bidi="zh-CN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1179</Words>
  <Characters>1361</Characters>
  <Lines>0</Lines>
  <Paragraphs>0</Paragraphs>
  <TotalTime>67</TotalTime>
  <ScaleCrop>false</ScaleCrop>
  <LinksUpToDate>false</LinksUpToDate>
  <CharactersWithSpaces>1361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2020-10-27T13:06:00Z</dcterms:created>
  <dc:creator>Administrator</dc:creator>
  <cp:lastModifiedBy></cp:lastModifiedBy>
  <cp:lastPrinted>2024-03-26T09:18:00Z</cp:lastPrinted>
  <dcterms:modified xsi:type="dcterms:W3CDTF">2025-10-23T08:42:30Z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332378DB5BEA4E4A82176B3985674702_13</vt:lpwstr>
  </property>
  <property fmtid="{D5CDD505-2E9C-101B-9397-08002B2CF9AE}" pid="4" name="KSOTemplateDocerSaveRecord">
    <vt:lpwstr>eyJoZGlkIjoiZWE2OWZkNTExY2RmYzQ0NDY0NTVmZjczNTY0MDMyNWMiLCJ1c2VySWQiOiIyNTk4NTcxNjIifQ==</vt:lpwstr>
  </property>
</Properties>
</file>