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520AD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eastAsia="黑体"/>
          <w:lang w:val="en-US" w:eastAsia="zh-CN"/>
        </w:rPr>
      </w:pPr>
      <w:r>
        <w:rPr>
          <w:rFonts w:ascii="黑体" w:hAnsi="宋体" w:eastAsia="黑体" w:cs="黑体"/>
          <w:b/>
          <w:bCs/>
          <w:color w:val="000000"/>
          <w:sz w:val="44"/>
          <w:szCs w:val="44"/>
        </w:rPr>
        <w:t>20</w:t>
      </w:r>
      <w:r>
        <w:rPr>
          <w:rFonts w:hint="eastAsia" w:ascii="黑体" w:hAnsi="宋体" w:eastAsia="黑体" w:cs="黑体"/>
          <w:b/>
          <w:bCs/>
          <w:color w:val="000000"/>
          <w:sz w:val="44"/>
          <w:szCs w:val="44"/>
        </w:rPr>
        <w:t>24年度衡东县</w:t>
      </w:r>
      <w:r>
        <w:rPr>
          <w:rFonts w:hint="eastAsia" w:ascii="黑体" w:hAnsi="宋体" w:eastAsia="黑体" w:cs="黑体"/>
          <w:b/>
          <w:bCs/>
          <w:color w:val="000000"/>
          <w:sz w:val="44"/>
          <w:szCs w:val="44"/>
          <w:lang w:eastAsia="zh-CN"/>
        </w:rPr>
        <w:t>财政局</w:t>
      </w:r>
    </w:p>
    <w:p w14:paraId="48E18DFF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jc w:val="center"/>
      </w:pPr>
      <w:r>
        <w:rPr>
          <w:rFonts w:hint="eastAsia" w:ascii="黑体" w:hAnsi="宋体" w:eastAsia="黑体" w:cs="黑体"/>
          <w:b/>
          <w:bCs/>
          <w:color w:val="000000"/>
          <w:sz w:val="44"/>
          <w:szCs w:val="44"/>
        </w:rPr>
        <w:t>整体支出绩效自评报告</w:t>
      </w:r>
    </w:p>
    <w:p w14:paraId="7E2D1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宋体" w:eastAsia="黑体" w:cs="黑体"/>
          <w:b/>
          <w:bCs/>
          <w:color w:val="000000"/>
          <w:sz w:val="32"/>
          <w:szCs w:val="32"/>
          <w:lang w:eastAsia="zh-CN"/>
        </w:rPr>
      </w:pPr>
    </w:p>
    <w:p w14:paraId="4B21E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  <w:lang w:eastAsia="zh-CN"/>
        </w:rPr>
        <w:t>一、</w:t>
      </w: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单位基本情况</w:t>
      </w:r>
    </w:p>
    <w:p w14:paraId="426A6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 w14:paraId="1E971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组织贯彻执行国家财税方针政策，拟订和执行全县财税发展规划、政策、改革方案，指导全县财政工作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28BC45DD">
      <w:pPr>
        <w:numPr>
          <w:ilvl w:val="0"/>
          <w:numId w:val="0"/>
        </w:num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2、</w:t>
      </w:r>
      <w:r>
        <w:rPr>
          <w:rFonts w:hint="eastAsia" w:ascii="仿宋" w:hAnsi="仿宋" w:eastAsia="仿宋" w:cs="仿宋"/>
          <w:sz w:val="32"/>
          <w:szCs w:val="32"/>
        </w:rPr>
        <w:t>承担全县各项财政收支管理的责任。</w:t>
      </w:r>
    </w:p>
    <w:p w14:paraId="4A268C14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按分工负责政府非税收入管理。</w:t>
      </w:r>
    </w:p>
    <w:p w14:paraId="1ADC68C9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组织实施国库管理、国库集中收付和政府采购制度，指导和监督全县国库业务。</w:t>
      </w:r>
    </w:p>
    <w:p w14:paraId="37D4CBE4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5、拟订政府财务报告编制办法并组织实施。</w:t>
      </w:r>
    </w:p>
    <w:p w14:paraId="239E0E6B">
      <w:pPr>
        <w:pStyle w:val="2"/>
        <w:ind w:left="0" w:leftChars="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6、负责全县财政银行账户、预算单位银行账户监督管理。</w:t>
      </w:r>
    </w:p>
    <w:p w14:paraId="1EFE5AE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</w:t>
      </w:r>
      <w:r>
        <w:rPr>
          <w:rFonts w:hint="eastAsia" w:ascii="仿宋" w:hAnsi="仿宋" w:eastAsia="仿宋" w:cs="仿宋"/>
          <w:sz w:val="32"/>
          <w:szCs w:val="32"/>
        </w:rPr>
        <w:t>负责政府性债务统计、检测与管理工作。</w:t>
      </w:r>
    </w:p>
    <w:p w14:paraId="145E698F">
      <w:pPr>
        <w:pStyle w:val="4"/>
        <w:widowControl/>
        <w:spacing w:line="480" w:lineRule="atLeas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8、</w:t>
      </w:r>
      <w:r>
        <w:rPr>
          <w:rFonts w:hint="eastAsia" w:ascii="仿宋" w:hAnsi="仿宋" w:eastAsia="仿宋" w:cs="仿宋"/>
          <w:kern w:val="2"/>
          <w:sz w:val="32"/>
          <w:szCs w:val="32"/>
        </w:rPr>
        <w:t>负责国有资产管理工作。</w:t>
      </w:r>
    </w:p>
    <w:p w14:paraId="3A91339C">
      <w:pPr>
        <w:pStyle w:val="4"/>
        <w:widowControl/>
        <w:spacing w:line="480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9、</w:t>
      </w:r>
      <w:r>
        <w:rPr>
          <w:rFonts w:hint="eastAsia" w:ascii="仿宋" w:hAnsi="仿宋" w:eastAsia="仿宋" w:cs="仿宋"/>
          <w:sz w:val="32"/>
          <w:szCs w:val="32"/>
        </w:rPr>
        <w:t>负责国有资本经营工作。</w:t>
      </w:r>
    </w:p>
    <w:p w14:paraId="6C4714F3">
      <w:pPr>
        <w:pStyle w:val="4"/>
        <w:widowControl/>
        <w:spacing w:line="480" w:lineRule="atLeas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10、负责财政支出管理，组织开展政府投资项目评审和绩效评价。</w:t>
      </w:r>
    </w:p>
    <w:p w14:paraId="388B033C">
      <w:pPr>
        <w:pStyle w:val="4"/>
        <w:widowControl/>
        <w:spacing w:line="480" w:lineRule="atLeas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11、负责社保资金（基金）管理。</w:t>
      </w:r>
    </w:p>
    <w:p w14:paraId="22679CA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12、</w:t>
      </w:r>
      <w:r>
        <w:rPr>
          <w:rFonts w:hint="eastAsia" w:ascii="仿宋" w:hAnsi="仿宋" w:eastAsia="仿宋" w:cs="仿宋"/>
          <w:sz w:val="32"/>
          <w:szCs w:val="32"/>
        </w:rPr>
        <w:t>负责管理全县的会计工作。</w:t>
      </w:r>
    </w:p>
    <w:p w14:paraId="1C12508D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13、</w:t>
      </w:r>
      <w:r>
        <w:rPr>
          <w:rFonts w:hint="eastAsia" w:ascii="仿宋" w:hAnsi="仿宋" w:eastAsia="仿宋" w:cs="仿宋"/>
          <w:sz w:val="32"/>
          <w:szCs w:val="32"/>
        </w:rPr>
        <w:t>负责财政监督检查工作。</w:t>
      </w:r>
    </w:p>
    <w:p w14:paraId="53937581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14、</w:t>
      </w:r>
      <w:r>
        <w:rPr>
          <w:rFonts w:hint="eastAsia" w:ascii="仿宋" w:hAnsi="仿宋" w:eastAsia="仿宋" w:cs="仿宋"/>
          <w:sz w:val="32"/>
          <w:szCs w:val="32"/>
        </w:rPr>
        <w:t>负责组织、协调和指导全县的财源建设工作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4806AF8F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15、负责县政府和社会资本合作（PPP）项目管理。</w:t>
      </w:r>
    </w:p>
    <w:p w14:paraId="61E3B480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16、负责本行业、领域的应急管理工作。</w:t>
      </w:r>
    </w:p>
    <w:p w14:paraId="70264B36">
      <w:pPr>
        <w:pStyle w:val="4"/>
        <w:keepNext w:val="0"/>
        <w:keepLines w:val="0"/>
        <w:widowControl w:val="0"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321" w:leftChars="0" w:right="0" w:rightChars="0" w:firstLine="320" w:firstLineChars="100"/>
        <w:jc w:val="both"/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17、完成县委、县政府交办的其他任务。</w:t>
      </w:r>
    </w:p>
    <w:p w14:paraId="4DFAD60D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321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（二）人员编制情况</w:t>
      </w:r>
    </w:p>
    <w:p w14:paraId="45F75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衡东县财政局内设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2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个股室、4个副科级事业单位及3个股级事业单位，下设办公室，综合规划股，津补贴办公室，税政法规股，行政审批服务股，预算股，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国库股，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行政政法股，教科文股，经济建设股，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自然资源和生态环境股，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农业农村股，社会保障股，企业股，对外经济贸易股，金融与债务股，资产管理股，乡镇财政管理股，会计股，政府采购股，绩效管理股，财政监督检查股，政工人事股，信息网络管理股，政府和社会资本合作中心，工资统发中心，省农业信贷担保有限公司衡东办事处，国库集中支付中心，财政投资评审服务中心，乡镇财政服务中心，财政事务中心。在职人员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138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人，离休人员1人，退休人员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人。</w:t>
      </w:r>
    </w:p>
    <w:p w14:paraId="3E7A10B6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321"/>
        <w:jc w:val="both"/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二、预算支出及绩效情况</w:t>
      </w:r>
    </w:p>
    <w:p w14:paraId="056C9E66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321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（一）部门预决算情况</w:t>
      </w:r>
    </w:p>
    <w:p w14:paraId="114C142A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1.部门预算情况</w:t>
      </w:r>
    </w:p>
    <w:p w14:paraId="12909ADB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0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2024年年初预算安排收入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2160.2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2160.2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2160.2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1610.2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550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</w:t>
      </w:r>
    </w:p>
    <w:p w14:paraId="4CC6CC33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2.部门决算情况（含年中预算追加情况）</w:t>
      </w:r>
    </w:p>
    <w:p w14:paraId="1B01B9C1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0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2024年决算总收入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2428.86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268.66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2428.86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1821.8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607.06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％。</w:t>
      </w:r>
    </w:p>
    <w:p w14:paraId="1B760BDC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3.“三公"经费执行情况</w:t>
      </w:r>
    </w:p>
    <w:p w14:paraId="24191729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0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2024年“三公"经费预算数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万元，其中：因公出国（境）费0万元，公务用车购置及运行维护费0万元，公务接待费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1.78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万元，其中：因公出国（境）费0万元，公务用车运行维护费0万元，公务接待费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1.78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</w:t>
      </w:r>
      <w:bookmarkStart w:id="0" w:name="_GoBack"/>
      <w:bookmarkEnd w:id="0"/>
    </w:p>
    <w:p w14:paraId="71407398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4.政府采购执行情况</w:t>
      </w:r>
    </w:p>
    <w:p w14:paraId="132D5662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0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236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万元，其中：货物0元，工程0万元，服务0万元。</w:t>
      </w:r>
    </w:p>
    <w:p w14:paraId="76D16854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5.资产管理情况</w:t>
      </w:r>
    </w:p>
    <w:p w14:paraId="5EDA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388.59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53.54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335.05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635.85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635.85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50F01024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321"/>
        <w:jc w:val="both"/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（二）资金使用及绩效情况</w:t>
      </w:r>
    </w:p>
    <w:p w14:paraId="03E5E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1.整体绩效目标完成情况</w:t>
      </w:r>
    </w:p>
    <w:p w14:paraId="3EF57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一年来，衡东县财政局在局党组的正确领导下，忠实履行职责，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全力组织收入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，做好财源培植、保民生等工作，促进财政收入持续增长。</w:t>
      </w:r>
    </w:p>
    <w:p w14:paraId="4E026C89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</w:p>
    <w:p w14:paraId="2E47C38F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三、存在的问题及改进措施</w:t>
      </w:r>
    </w:p>
    <w:p w14:paraId="5E397920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420" w:firstLine="210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无</w:t>
      </w:r>
    </w:p>
    <w:p w14:paraId="5BAEF1DB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643"/>
        <w:jc w:val="both"/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四、其他需要说明的情况</w:t>
      </w:r>
    </w:p>
    <w:p w14:paraId="79012FB2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420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   无</w:t>
      </w:r>
    </w:p>
    <w:p w14:paraId="19833F3B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t> </w:t>
      </w:r>
    </w:p>
    <w:p w14:paraId="782DEF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667B5"/>
    <w:rsid w:val="03875366"/>
    <w:rsid w:val="0F096CC2"/>
    <w:rsid w:val="1CD6156D"/>
    <w:rsid w:val="39C12F31"/>
    <w:rsid w:val="3E2404BF"/>
    <w:rsid w:val="3F670A62"/>
    <w:rsid w:val="45294080"/>
    <w:rsid w:val="4C5440D8"/>
    <w:rsid w:val="4EA667B5"/>
    <w:rsid w:val="587A2C74"/>
    <w:rsid w:val="613A1697"/>
    <w:rsid w:val="69670B4F"/>
    <w:rsid w:val="721B2173"/>
    <w:rsid w:val="74D54C0E"/>
    <w:rsid w:val="7BF3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leftChars="200" w:firstLine="21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1509</Words>
  <Characters>1649</Characters>
  <Lines>0</Lines>
  <Paragraphs>0</Paragraphs>
  <TotalTime>1</TotalTime>
  <ScaleCrop>false</ScaleCrop>
  <LinksUpToDate>false</LinksUpToDate>
  <CharactersWithSpaces>1659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2025-06-03T12:54:00Z</dcterms:created>
  <dc:creator>冬致夏陌</dc:creator>
  <cp:lastModifiedBy>廖</cp:lastModifiedBy>
  <dcterms:modified xsi:type="dcterms:W3CDTF">2025-06-05T08:36:52Z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06348AB6BD324A45BD33820B206B6FCF_11</vt:lpwstr>
  </property>
  <property fmtid="{D5CDD505-2E9C-101B-9397-08002B2CF9AE}" pid="4" name="KSOTemplateDocerSaveRecord">
    <vt:lpwstr>eyJoZGlkIjoiNThlYTg4MWRlYWExYjU0MDFiZjNkOTQ3ZGQ3NDQyNjgiLCJ1c2VySWQiOiIzOTgyMDAwODQifQ==</vt:lpwstr>
  </property>
</Properties>
</file>